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97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C266D" w:rsidRDefault="00D972EA">
                <w:pPr>
                  <w:suppressLineNumbers/>
                  <w:rPr>
                    <w:rFonts w:ascii="Arial" w:hAnsi="Arial"/>
                    <w:b/>
                    <w:bCs/>
                    <w:noProof w:val="0"/>
                    <w:sz w:val="26"/>
                    <w:szCs w:val="26"/>
                    <w:rtl/>
                  </w:rPr>
                </w:pPr>
                <w:r>
                  <w:rPr>
                    <w:rFonts w:ascii="Arial" w:hAnsi="Arial" w:hint="cs"/>
                    <w:b/>
                    <w:bCs/>
                    <w:noProof w:val="0"/>
                    <w:sz w:val="26"/>
                    <w:szCs w:val="26"/>
                    <w:rtl/>
                  </w:rPr>
                  <w:t>ה</w:t>
                </w:r>
                <w:r w:rsidR="001E37AF">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C50430" w:rsidP="0098047F">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98047F">
                  <w:rPr>
                    <w:rFonts w:ascii="Arial" w:hAnsi="Arial"/>
                    <w:b/>
                    <w:bCs/>
                    <w:noProof w:val="0"/>
                    <w:sz w:val="26"/>
                    <w:szCs w:val="26"/>
                    <w:rtl/>
                  </w:rPr>
                  <w:t>ע</w:t>
                </w:r>
                <w:r w:rsidR="0098047F">
                  <w:rPr>
                    <w:rFonts w:ascii="Arial" w:hAnsi="Arial" w:hint="cs"/>
                    <w:b/>
                    <w:bCs/>
                    <w:noProof w:val="0"/>
                    <w:sz w:val="26"/>
                    <w:szCs w:val="26"/>
                    <w:rtl/>
                  </w:rPr>
                  <w:t>.</w:t>
                </w:r>
                <w:r w:rsidR="0098047F">
                  <w:rPr>
                    <w:rFonts w:ascii="Arial" w:hAnsi="Arial"/>
                    <w:b/>
                    <w:bCs/>
                    <w:noProof w:val="0"/>
                    <w:sz w:val="26"/>
                    <w:szCs w:val="26"/>
                    <w:rtl/>
                  </w:rPr>
                  <w:t xml:space="preserve"> ג</w:t>
                </w:r>
                <w:r w:rsidR="0098047F">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D063B2" w:rsidRDefault="00D063B2" w:rsidP="00897DAF">
            <w:pPr>
              <w:suppressLineNumbers/>
              <w:rPr>
                <w:b/>
                <w:bCs/>
                <w:noProof w:val="0"/>
                <w:sz w:val="26"/>
                <w:szCs w:val="26"/>
              </w:rPr>
            </w:pPr>
            <w:r>
              <w:rPr>
                <w:rFonts w:hint="cs"/>
                <w:b/>
                <w:bCs/>
                <w:noProof w:val="0"/>
                <w:sz w:val="26"/>
                <w:szCs w:val="26"/>
                <w:rtl/>
              </w:rPr>
              <w:t>באמצעות ב"כ עוה"ד חגית שלי</w:t>
            </w:r>
          </w:p>
        </w:tc>
      </w:tr>
      <w:tr w:rsidR="0094424E">
        <w:trPr>
          <w:jc w:val="center"/>
        </w:trPr>
        <w:tc>
          <w:tcPr>
            <w:tcW w:w="8820" w:type="dxa"/>
            <w:gridSpan w:val="4"/>
          </w:tcPr>
          <w:p w:rsidR="0094424E" w:rsidRPr="0098047F"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50430" w:rsidP="00D44968">
            <w:pPr>
              <w:suppressLineNumbers/>
              <w:rPr>
                <w:rFonts w:ascii="Arial" w:hAnsi="Arial"/>
                <w:b/>
                <w:bCs/>
                <w:noProof w:val="0"/>
                <w:sz w:val="26"/>
                <w:szCs w:val="26"/>
              </w:rPr>
            </w:pPr>
            <w:sdt>
              <w:sdtPr>
                <w:rPr>
                  <w:rtl/>
                </w:rPr>
                <w:alias w:val="1184"/>
                <w:tag w:val="1184"/>
                <w:id w:val="-340621022"/>
                <w:text w:multiLine="1"/>
              </w:sdtPr>
              <w:sdtEndPr/>
              <w:sdtContent>
                <w:r w:rsidR="00D972EA">
                  <w:rPr>
                    <w:rFonts w:ascii="Arial" w:hAnsi="Arial" w:hint="cs"/>
                    <w:b/>
                    <w:bCs/>
                    <w:noProof w:val="0"/>
                    <w:sz w:val="26"/>
                    <w:szCs w:val="26"/>
                    <w:rtl/>
                  </w:rPr>
                  <w:t>ה</w:t>
                </w:r>
                <w:r w:rsidR="001E37AF">
                  <w:rPr>
                    <w:rFonts w:ascii="Arial" w:hAnsi="Arial"/>
                    <w:b/>
                    <w:bCs/>
                    <w:noProof w:val="0"/>
                    <w:sz w:val="26"/>
                    <w:szCs w:val="26"/>
                    <w:rtl/>
                  </w:rPr>
                  <w:t>משיב</w:t>
                </w:r>
                <w:r w:rsidR="001E37AF">
                  <w:rPr>
                    <w:rFonts w:ascii="Arial" w:hAnsi="Arial" w:hint="cs"/>
                    <w:b/>
                    <w:bCs/>
                    <w:noProof w:val="0"/>
                    <w:sz w:val="26"/>
                    <w:szCs w:val="26"/>
                    <w:rtl/>
                  </w:rPr>
                  <w:t>ה</w:t>
                </w:r>
              </w:sdtContent>
            </w:sdt>
          </w:p>
        </w:tc>
        <w:tc>
          <w:tcPr>
            <w:tcW w:w="5571" w:type="dxa"/>
            <w:gridSpan w:val="2"/>
          </w:tcPr>
          <w:p w:rsidR="0094424E" w:rsidRPr="00E54CD9" w:rsidRDefault="00C50430" w:rsidP="0098047F">
            <w:pPr>
              <w:suppressLineNumbers/>
              <w:rPr>
                <w:rFonts w:ascii="Arial" w:hAnsi="Arial"/>
                <w:b/>
                <w:bCs/>
                <w:noProof w:val="0"/>
                <w:sz w:val="26"/>
                <w:szCs w:val="26"/>
                <w:rtl/>
              </w:rPr>
            </w:pPr>
            <w:sdt>
              <w:sdtPr>
                <w:rPr>
                  <w:rtl/>
                </w:rPr>
                <w:alias w:val="1486"/>
                <w:tag w:val="1486"/>
                <w:id w:val="-309872140"/>
                <w:text w:multiLine="1"/>
              </w:sdtPr>
              <w:sdtEndPr/>
              <w:sdtContent>
                <w:r w:rsidR="0098047F">
                  <w:rPr>
                    <w:rFonts w:ascii="Arial" w:hAnsi="Arial"/>
                    <w:b/>
                    <w:bCs/>
                    <w:noProof w:val="0"/>
                    <w:sz w:val="26"/>
                    <w:szCs w:val="26"/>
                    <w:rtl/>
                  </w:rPr>
                  <w:t>כ</w:t>
                </w:r>
                <w:r w:rsidR="0098047F">
                  <w:rPr>
                    <w:rFonts w:ascii="Arial" w:hAnsi="Arial" w:hint="cs"/>
                    <w:b/>
                    <w:bCs/>
                    <w:noProof w:val="0"/>
                    <w:sz w:val="26"/>
                    <w:szCs w:val="26"/>
                    <w:rtl/>
                  </w:rPr>
                  <w:t>.</w:t>
                </w:r>
                <w:r w:rsidR="0098047F">
                  <w:rPr>
                    <w:rFonts w:ascii="Arial" w:hAnsi="Arial"/>
                    <w:b/>
                    <w:bCs/>
                    <w:noProof w:val="0"/>
                    <w:sz w:val="26"/>
                    <w:szCs w:val="26"/>
                    <w:rtl/>
                  </w:rPr>
                  <w:t xml:space="preserve"> ג</w:t>
                </w:r>
                <w:r w:rsidR="0098047F">
                  <w:rPr>
                    <w:rFonts w:ascii="Arial" w:hAnsi="Arial" w:hint="cs"/>
                    <w:b/>
                    <w:bCs/>
                    <w:noProof w:val="0"/>
                    <w:sz w:val="26"/>
                    <w:szCs w:val="26"/>
                    <w:rtl/>
                  </w:rPr>
                  <w:t>.</w:t>
                </w:r>
              </w:sdtContent>
            </w:sdt>
            <w:r w:rsidR="00E54CD9">
              <w:rPr>
                <w:rFonts w:hint="cs"/>
                <w:rtl/>
              </w:rPr>
              <w:t xml:space="preserve"> </w:t>
            </w:r>
          </w:p>
          <w:p w:rsidR="00CF6BB7" w:rsidRDefault="00D063B2" w:rsidP="00D44968">
            <w:pPr>
              <w:suppressLineNumbers/>
              <w:rPr>
                <w:b/>
                <w:bCs/>
                <w:noProof w:val="0"/>
                <w:sz w:val="26"/>
                <w:szCs w:val="26"/>
                <w:rtl/>
              </w:rPr>
            </w:pPr>
            <w:r>
              <w:rPr>
                <w:rFonts w:hint="cs"/>
                <w:b/>
                <w:bCs/>
                <w:noProof w:val="0"/>
                <w:sz w:val="26"/>
                <w:szCs w:val="26"/>
                <w:rtl/>
              </w:rPr>
              <w:t>באמצעות ב"כ עוה"ד שולמית אלדן</w:t>
            </w:r>
          </w:p>
        </w:tc>
      </w:tr>
      <w:tr w:rsidR="00CF6BB7" w:rsidTr="00280865">
        <w:trPr>
          <w:jc w:val="center"/>
        </w:trPr>
        <w:tc>
          <w:tcPr>
            <w:tcW w:w="8820" w:type="dxa"/>
            <w:gridSpan w:val="4"/>
          </w:tcPr>
          <w:p w:rsidR="00CF6BB7" w:rsidRPr="0098047F" w:rsidRDefault="00CF6BB7" w:rsidP="00D44968">
            <w:pPr>
              <w:suppressLineNumbers/>
              <w:rPr>
                <w:rtl/>
              </w:rPr>
            </w:pPr>
          </w:p>
          <w:p w:rsidR="00CF6BB7" w:rsidRPr="00996935" w:rsidRDefault="00CF6BB7" w:rsidP="00D44968">
            <w:pPr>
              <w:suppressLineNumbers/>
              <w:rPr>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tl/>
              </w:rPr>
            </w:pPr>
          </w:p>
        </w:tc>
      </w:tr>
    </w:tbl>
    <w:p w:rsidR="00066249" w:rsidRDefault="00066249" w:rsidP="00066249">
      <w:pPr>
        <w:spacing w:line="360" w:lineRule="auto"/>
        <w:jc w:val="both"/>
        <w:rPr>
          <w:rFonts w:ascii="Arial" w:hAnsi="Arial"/>
          <w:b/>
          <w:bCs/>
          <w:u w:val="single"/>
          <w:rtl/>
        </w:rPr>
      </w:pPr>
      <w:bookmarkStart w:id="1" w:name="NGCSBookmark"/>
      <w:bookmarkEnd w:id="1"/>
    </w:p>
    <w:p w:rsidR="00066249" w:rsidRPr="00DD272E" w:rsidRDefault="00066249" w:rsidP="00DD272E">
      <w:pPr>
        <w:spacing w:line="360" w:lineRule="auto"/>
        <w:jc w:val="both"/>
        <w:rPr>
          <w:rFonts w:ascii="David" w:hAnsi="David"/>
          <w:rtl/>
        </w:rPr>
      </w:pPr>
      <w:r w:rsidRPr="00DD272E">
        <w:rPr>
          <w:rFonts w:ascii="David" w:hAnsi="David"/>
          <w:rtl/>
        </w:rPr>
        <w:t>להלן אכריע בעתירת המבקש כי מותב זה יפסול עצמו מלישב בדין בהליך דנא.</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spacing w:line="360" w:lineRule="auto"/>
        <w:jc w:val="both"/>
        <w:rPr>
          <w:rFonts w:ascii="David" w:hAnsi="David"/>
          <w:b/>
          <w:bCs/>
          <w:u w:val="single"/>
          <w:rtl/>
        </w:rPr>
      </w:pPr>
      <w:r w:rsidRPr="00DD272E">
        <w:rPr>
          <w:rFonts w:ascii="David" w:hAnsi="David"/>
          <w:b/>
          <w:bCs/>
          <w:u w:val="single"/>
          <w:rtl/>
        </w:rPr>
        <w:t>עיקרי טענות המבקש:</w:t>
      </w: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התנהלות ביהמ"ש אינה תקינה ומגמתית ועולה עד כדי עוול ועיוות דין, תוך שביהמ"ש גילה דעתו מראש ביחס לתוצאות ההליך בטרם שמיעת הוכחות.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קיים חשש כבד מאד למשוא פנים בניהול המשפט כנגד המבקש.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נשללו זכויותיו הדיוניות והחוקיות של המבקש להליך תקין, לרבות שלילת זכותו, במשך כשנתיים ימים, לקיום דיון הוכחות ולחקירת העו"ס על תסקיריה והמומחה על חוות דעתו, תוך שהמבקש מורחק במשך תקופה זו מ – 3 ילדיו ונאלץ לראותם רק במסגרת של מרכז קשר.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קביעת דיון הוכחות ביום 03.07.2024 נעשתה רק לאחר שהמבקש נאלץ להתרות בביהמ"ש כי יפנה להליכי ביקורת המוקנים לו על ההתנהלות השיפוטית, תוך שנטען</w:t>
      </w:r>
      <w:r w:rsidR="00DC33F6" w:rsidRPr="00DD272E">
        <w:rPr>
          <w:rFonts w:ascii="David" w:hAnsi="David"/>
          <w:rtl/>
        </w:rPr>
        <w:t>,</w:t>
      </w:r>
      <w:r w:rsidRPr="00DD272E">
        <w:rPr>
          <w:rFonts w:ascii="David" w:hAnsi="David"/>
          <w:rtl/>
        </w:rPr>
        <w:t xml:space="preserve"> כי החלטה זו ניתנה רק כדי לצאת ידי חובה ו"כמשחק מכור"</w:t>
      </w:r>
      <w:r w:rsidR="00DC33F6" w:rsidRPr="00DD272E">
        <w:rPr>
          <w:rFonts w:ascii="David" w:hAnsi="David"/>
          <w:rtl/>
        </w:rPr>
        <w:t>,</w:t>
      </w:r>
      <w:r w:rsidRPr="00DD272E">
        <w:rPr>
          <w:rFonts w:ascii="David" w:hAnsi="David"/>
          <w:rtl/>
        </w:rPr>
        <w:t xml:space="preserve"> תוך כדי שלילת זכותו של המבקש להגיש תצהירים על אף שהעובדות שבגינן הוחלט להגביל את הקשר של המבקש עם הקטינים, קרו במהלך ההליך וכשנה לאחר הגשת כתבי הטענות עם התצהירים לביהמ"ש, תוך קציבת זמן חקירה נגדית של בעלי הדין ל</w:t>
      </w:r>
      <w:r w:rsidR="00DC33F6" w:rsidRPr="00DD272E">
        <w:rPr>
          <w:rFonts w:ascii="David" w:hAnsi="David"/>
          <w:rtl/>
        </w:rPr>
        <w:t>-</w:t>
      </w:r>
      <w:r w:rsidRPr="00DD272E">
        <w:rPr>
          <w:rFonts w:ascii="David" w:hAnsi="David"/>
          <w:rtl/>
        </w:rPr>
        <w:t>30 דק' ושל עדים אחרים ל</w:t>
      </w:r>
      <w:r w:rsidR="00DC33F6" w:rsidRPr="00DD272E">
        <w:rPr>
          <w:rFonts w:ascii="David" w:hAnsi="David"/>
          <w:rtl/>
        </w:rPr>
        <w:t>-</w:t>
      </w:r>
      <w:r w:rsidRPr="00DD272E">
        <w:rPr>
          <w:rFonts w:ascii="David" w:hAnsi="David"/>
          <w:rtl/>
        </w:rPr>
        <w:t>15 דק, תוך שנטען שמדובר בזמן בלתי סביר בעליל לנסיבות ולמהות העניין.</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lastRenderedPageBreak/>
        <w:t xml:space="preserve">ביהמ"ש מגלה יחס עוין ומתעמר גלוי ובררני כלפי המבקש, תוך שביהמ"ש פוסק נגדו הוצאות גבוהות ובלתי סבירות על בקשות שהוגשו על ידו ותוך איום תדיר בפסיקת הוצאות כדי למנוע מהמבקש הגשת בקשות, העלאת טענות ועמידה על זכויותיו.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לטענת המבקש ביהמ"ש נותן החלטות מגמתיות ומטיל חיובים כספיים גבוהים על המבקש במטרה למנוע ממנ</w:t>
      </w:r>
      <w:r w:rsidR="00657CE7" w:rsidRPr="00DD272E">
        <w:rPr>
          <w:rFonts w:ascii="David" w:hAnsi="David"/>
          <w:rtl/>
        </w:rPr>
        <w:t>ו לקבל סעדים שהוא מבקש מביהמ"ש ו</w:t>
      </w:r>
      <w:r w:rsidRPr="00DD272E">
        <w:rPr>
          <w:rFonts w:ascii="David" w:hAnsi="David"/>
          <w:rtl/>
        </w:rPr>
        <w:t xml:space="preserve">ללא התחשבות במצבו הכלכלי הרעוע של המבקש.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ביהמ"ש מתעלם מאי קיום החלטות ביהמ"ש ע"י גורמי הרווחה ביחס לקיום הביקו</w:t>
      </w:r>
      <w:r w:rsidR="00657CE7" w:rsidRPr="00DD272E">
        <w:rPr>
          <w:rFonts w:ascii="David" w:hAnsi="David"/>
          <w:rtl/>
        </w:rPr>
        <w:t>רים בין המבקש לילדיו במרכז הקשר</w:t>
      </w:r>
      <w:r w:rsidRPr="00DD272E">
        <w:rPr>
          <w:rFonts w:ascii="David" w:hAnsi="David"/>
          <w:rtl/>
        </w:rPr>
        <w:t xml:space="preserve"> וביחס לקיום דיון מהותי בוועדת תכנון וטיפול מיום 01.07.2024 וכן מתעלם מאי קיום הוראות ביהמ"ש ע"י המשיבה, והכל לצד יחס נוקשה, שרירות לב וכוחניות ממש ביחס לאי קיום החלטות ביהמ"ש ע"י המבקש, תוך התעלמות מכוונ</w:t>
      </w:r>
      <w:r w:rsidR="00657CE7" w:rsidRPr="00DD272E">
        <w:rPr>
          <w:rFonts w:ascii="David" w:hAnsi="David"/>
          <w:rtl/>
        </w:rPr>
        <w:t>ת מנימוקי והסבר</w:t>
      </w:r>
      <w:r w:rsidRPr="00DD272E">
        <w:rPr>
          <w:rFonts w:ascii="David" w:hAnsi="David"/>
          <w:rtl/>
        </w:rPr>
        <w:t xml:space="preserve">י המבקש ותוך איום בצעדים כוחניים מצד ביהמ"ש של מחיקת הליך ופסיקת הוצאות לטובת אוצר המדינה.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ביהמ"ש מערים קשיים על המבקש בבקשתו להקלטת דיון הוכחות בדרך של איסור בקשתו להקלטה פרטית וחיוב הוצאות ההקלטה מטעם ביהמ"ש מראש, דבר שידוע לביהמ"ש שעשוי להסתכם באלפי שקלים שהמבקש לא יוכל לעמוד בתשלומם.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רישום פרוטוקול הדיון מיום 16.09.2024 בצורה חסרה ומגמתית שאינה משקפת את הדברים שנאמרו ע"י המבקש (על אף סירוב ביהמ"ש לתיעוד הדיון בהקלטה פרטית של המבקש בפתח הדיון).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עיכוב מכוון של כחודש וחצי למתן החלטה בבקשת המבקש לתיקון פרוטוקול, על אף בקשות חוזרות למתן החלטה ועל אף שמדובר בבקשה שיש להכריע בה כשהזיכרון של הדיון עדיין טרי, לבסוף דחיית הבקשה באופן מזורז ומיד לאחר הגשת תגובה מטעם המשיבה באיחור ניכר של כחודש וחצי ללא רשות ותוך התעלמות מעצם ההגשה באיחור, והכל על בסיס חשד מחוסר כל יסוד ראייתי ותוך חיוב המבקש בהוצאות משפט מוגזמות ע"ס 1,500 ₪ לטובת הצד שכנגד ו</w:t>
      </w:r>
      <w:r w:rsidR="00657CE7" w:rsidRPr="00DD272E">
        <w:rPr>
          <w:rFonts w:ascii="David" w:hAnsi="David"/>
          <w:rtl/>
        </w:rPr>
        <w:t>-</w:t>
      </w:r>
      <w:r w:rsidRPr="00DD272E">
        <w:rPr>
          <w:rFonts w:ascii="David" w:hAnsi="David"/>
          <w:rtl/>
        </w:rPr>
        <w:t xml:space="preserve"> 1,000 ₪ לטובת אוצר המדינה.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עוד טוען המבקש, כי ביהמ"ש נוקט בשיהוי ניכר במתן </w:t>
      </w:r>
      <w:r w:rsidR="00657CE7" w:rsidRPr="00DD272E">
        <w:rPr>
          <w:rFonts w:ascii="David" w:hAnsi="David"/>
          <w:rtl/>
        </w:rPr>
        <w:t>החלטות בבקשות המבקש ולאחר מכן נ</w:t>
      </w:r>
      <w:r w:rsidRPr="00DD272E">
        <w:rPr>
          <w:rFonts w:ascii="David" w:hAnsi="David"/>
          <w:rtl/>
        </w:rPr>
        <w:t xml:space="preserve">תן החלטה בסמוך לפגרת חג הסוכות עם מועדים לחוצים לביצוע ע"י המבקש והכל באופן בלתי סביר, בעוד שהמשיבה והעו"ס קיבלו יחס מיטיב ומועדף בקביעת המועדים בתגובותיהן.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lastRenderedPageBreak/>
        <w:t>סירוב לבקשת המבקש להגשת תמליל הדיון מיום 01.02.2024 לתמיכה בבקשתו מחודש 07.2024 לביטול ההסכמה בעניין אישור הליכים רפואיים בקטינים, מבלי שנפתח תיק ייעודי לצורך זה ע"י המשיבה כנדרש ומבלי שהוסברה למבקש משמעות הסכמה זו והשלכותיה, תוך מתן החלטה ביום 15.09.2024 המאיימת על המבקש בהגשת תלונה במשטרה נגדו</w:t>
      </w:r>
      <w:r w:rsidR="00657CE7" w:rsidRPr="00DD272E">
        <w:rPr>
          <w:rFonts w:ascii="David" w:hAnsi="David"/>
          <w:rtl/>
        </w:rPr>
        <w:t>,</w:t>
      </w:r>
      <w:r w:rsidRPr="00DD272E">
        <w:rPr>
          <w:rFonts w:ascii="David" w:hAnsi="David"/>
          <w:rtl/>
        </w:rPr>
        <w:t xml:space="preserve"> ללא יסוד בדין ובחיובו בהוצאות בגין עצם הגשת בקשתו וזאת על אף שביהמ"ש עצמו התבסס על תמלול זה של הדיון בהחלטותיו האחרות, לפי צרכיו באופן סלקטיבי ולא הוגן.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דחיית בקשתו של המבקש ביום 18.09.2024 לביטול ההסכמה מיום 01.02.2024 בעניין אישור ההליכים הרפואיים בקטינים תוך קביעה עובדתית, שאינה נאמנת לאמת, כאילו ההסכמה הוסברה למבקש הן ע"י ביהמ"ש והן ע"י עו</w:t>
      </w:r>
      <w:r w:rsidR="00D972EA">
        <w:rPr>
          <w:rFonts w:ascii="David" w:hAnsi="David" w:hint="cs"/>
          <w:rtl/>
        </w:rPr>
        <w:t>ה</w:t>
      </w:r>
      <w:r w:rsidRPr="00DD272E">
        <w:rPr>
          <w:rFonts w:ascii="David" w:hAnsi="David"/>
          <w:rtl/>
        </w:rPr>
        <w:t xml:space="preserve">"ד שלו והכל תוך חיוב המבקש בהוצאות עונשיות בסך של 5,000 ₪ על עצם הגשת בקשה זו.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מתן החלטה ביום 3</w:t>
      </w:r>
      <w:r w:rsidR="00657CE7" w:rsidRPr="00DD272E">
        <w:rPr>
          <w:rFonts w:ascii="David" w:hAnsi="David"/>
          <w:rtl/>
        </w:rPr>
        <w:t>1.10.2024 המחייבת את המבקש בהגש</w:t>
      </w:r>
      <w:r w:rsidRPr="00DD272E">
        <w:rPr>
          <w:rFonts w:ascii="David" w:hAnsi="David"/>
          <w:rtl/>
        </w:rPr>
        <w:t>ת תצהיר לתמיכה בהבהרה שהגיש ביום 16.09.2024 בעניין זהות מקליט הדיון ביום 01.02.2024, תוך שלילת זכויותיו של המבקש ותוך התעלמות ממצבו "הפסיכוטי" הנטען של המבקש, עליו סמוך ביהמ"ש את ידו בהחלטותיו האחרות וכן איום על המבקש בפסיקת הוצאות לטובת אוצר המדינה ביחס לבקשות עתידיות שתגיש באת כוחו בשם המבקש.</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ביהמ"ש גילה דעתו הן בדיון מיום 01.02.2024 והן בדיון מיום 16.09.2024 כי דיון ההוכחות הינו למעשה מיותר וכי דעת ביהמ"ש ביחס לתוצאות ההליך הינה למעשה כבר מגובשת, וזאת בטרם נשמעו ראיות ובטרם נחקרו המומחים ובטרם התאפשר למבקש להציג חו"ד נגדית מטעמו בשאלת הסטטוס הנפשי שלו.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המבקש נתלה גם בהחלטת ביהמ"ש מיום 05.11.2024, אשר לשיטתו מוכיחה כי ביהמ"ש גילה דעתו המגובשת בתיק זה, זאת בשעה שביהמ"ש הבהיר כי יידרש להפרותיו של המבקש את הוראות ביהמ"ש במסגרת פס"ד, כאשר לשיטת המבקש גם החלטה זו מלמדת כי תוצאות ההליך ידועות מראש וכי הליך ההוכחות נעשה רק למראית עין.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מכל האמור לעיל, סבור המבקש כי קיים חשש למשוא פנים שכן דעתו של ביהמ"ש ננעלה וניתן לראות בהליך כולו "כמשחק מכור" ומשכך על פי הפסיקה, על מותב זה לפסול עצמו מלשבת בדין.</w:t>
      </w:r>
    </w:p>
    <w:p w:rsidR="00066249" w:rsidRPr="00DD272E" w:rsidRDefault="00066249" w:rsidP="00DD272E">
      <w:pPr>
        <w:pStyle w:val="ad"/>
        <w:spacing w:line="360" w:lineRule="auto"/>
        <w:ind w:left="360"/>
        <w:jc w:val="both"/>
        <w:rPr>
          <w:rFonts w:ascii="David" w:hAnsi="David"/>
          <w:rtl/>
        </w:rPr>
      </w:pPr>
    </w:p>
    <w:p w:rsidR="00066249" w:rsidRDefault="00066249" w:rsidP="00DD272E">
      <w:pPr>
        <w:pStyle w:val="ad"/>
        <w:numPr>
          <w:ilvl w:val="0"/>
          <w:numId w:val="3"/>
        </w:numPr>
        <w:spacing w:line="360" w:lineRule="auto"/>
        <w:jc w:val="both"/>
        <w:rPr>
          <w:rFonts w:ascii="David" w:hAnsi="David"/>
        </w:rPr>
      </w:pPr>
      <w:r w:rsidRPr="00DD272E">
        <w:rPr>
          <w:rFonts w:ascii="David" w:hAnsi="David"/>
          <w:rtl/>
        </w:rPr>
        <w:t>בשולי בקשתו</w:t>
      </w:r>
      <w:r w:rsidR="00657CE7" w:rsidRPr="00DD272E">
        <w:rPr>
          <w:rFonts w:ascii="David" w:hAnsi="David"/>
          <w:rtl/>
        </w:rPr>
        <w:t>,</w:t>
      </w:r>
      <w:r w:rsidRPr="00DD272E">
        <w:rPr>
          <w:rFonts w:ascii="David" w:hAnsi="David"/>
          <w:rtl/>
        </w:rPr>
        <w:t xml:space="preserve"> עתר המבקש להורות על עיכוב ההליכים בתיק זה עד למתן החלטה בבקשת הפסלות ו/או עד לתום הערעור עליה. </w:t>
      </w:r>
    </w:p>
    <w:p w:rsidR="003D3BEC" w:rsidRPr="00DD272E" w:rsidRDefault="003D3BEC" w:rsidP="003D3BEC">
      <w:pPr>
        <w:pStyle w:val="ad"/>
        <w:spacing w:line="360" w:lineRule="auto"/>
        <w:ind w:left="360"/>
        <w:jc w:val="both"/>
        <w:rPr>
          <w:rFonts w:ascii="David" w:hAnsi="David"/>
          <w:rtl/>
        </w:rPr>
      </w:pPr>
    </w:p>
    <w:p w:rsidR="00066249" w:rsidRPr="00DD272E" w:rsidRDefault="00066249" w:rsidP="00DD272E">
      <w:pPr>
        <w:spacing w:line="360" w:lineRule="auto"/>
        <w:jc w:val="both"/>
        <w:rPr>
          <w:rFonts w:ascii="David" w:hAnsi="David"/>
          <w:b/>
          <w:bCs/>
          <w:u w:val="single"/>
          <w:rtl/>
        </w:rPr>
      </w:pPr>
      <w:r w:rsidRPr="00DD272E">
        <w:rPr>
          <w:rFonts w:ascii="David" w:hAnsi="David"/>
          <w:b/>
          <w:bCs/>
          <w:u w:val="single"/>
          <w:rtl/>
        </w:rPr>
        <w:lastRenderedPageBreak/>
        <w:t>רקע עובדתי ודיוני</w:t>
      </w: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ברקע הדברים יאמר, כי עניינם של </w:t>
      </w:r>
      <w:r w:rsidR="00D337D9" w:rsidRPr="00DD272E">
        <w:rPr>
          <w:rFonts w:ascii="David" w:hAnsi="David"/>
          <w:rtl/>
        </w:rPr>
        <w:t>הצדדים מוכר היטב לביהמ"ש, כאשר ב</w:t>
      </w:r>
      <w:r w:rsidRPr="00DD272E">
        <w:rPr>
          <w:rFonts w:ascii="David" w:hAnsi="David"/>
          <w:rtl/>
        </w:rPr>
        <w:t>תיק</w:t>
      </w:r>
      <w:r w:rsidR="00D337D9" w:rsidRPr="00DD272E">
        <w:rPr>
          <w:rFonts w:ascii="David" w:hAnsi="David"/>
          <w:rtl/>
        </w:rPr>
        <w:t xml:space="preserve"> זה</w:t>
      </w:r>
      <w:r w:rsidRPr="00DD272E">
        <w:rPr>
          <w:rFonts w:ascii="David" w:hAnsi="David"/>
          <w:rtl/>
        </w:rPr>
        <w:t>, המתנהל למעלה משלוש שנים, התקיימו כשישה דיונים, הוגשו והוכרעו בקשות רבות מאוד, הוגשו מספר רב של תסקירים ו/או דיווחים מטעם עו"ס סדרי דין ומטעם האפוטרופא לדין לקטינים, וכן הוגשה חוות דעת מומחית ביהמ"ש, ד"ר אילנה ברזק (פסיכיאטרית) מיום 30.8.2023.</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עוד יש לציין ברקע הדברים, כי מעת לעת נצפו התנהגויות מדאיגות של המבקש, אשר העלו חשש בדבר טובת הקטינים ודרך הילוכו של בית משפט זה הייתה בניסיון לשכנע את המבקש לקבל טיפול וזאת בד בבד עם מאמץ רב מטעם ביהמ"ש, לשמר את הקשר שבין האב לילדיו, תוך שמירה על טובתם (על אף הקשיים </w:t>
      </w:r>
      <w:r w:rsidR="00D337D9" w:rsidRPr="00DD272E">
        <w:rPr>
          <w:rFonts w:ascii="David" w:hAnsi="David"/>
          <w:rtl/>
        </w:rPr>
        <w:t>שנצפו ומהם התרשם ביהמ"ש באופן בלתי אמצעי</w:t>
      </w:r>
      <w:r w:rsidRPr="00DD272E">
        <w:rPr>
          <w:rFonts w:ascii="David" w:hAnsi="David"/>
          <w:rtl/>
        </w:rPr>
        <w:t>).</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כבר בהחלטתי מיום 11.7.2023 קבעתי כי יש ממש בחשש שמצבו הנפשי של המבקש אינו יציב וכי מכלול התבטאויותיו, לצד התנהגותו באותה עת, </w:t>
      </w:r>
      <w:r w:rsidR="00D337D9" w:rsidRPr="00DD272E">
        <w:rPr>
          <w:rFonts w:ascii="David" w:hAnsi="David"/>
          <w:rtl/>
        </w:rPr>
        <w:t>מעלים</w:t>
      </w:r>
      <w:r w:rsidRPr="00DD272E">
        <w:rPr>
          <w:rFonts w:ascii="David" w:hAnsi="David"/>
          <w:rtl/>
        </w:rPr>
        <w:t xml:space="preserve"> חשש ודאגה שמצבו הנפשי אינו יציב וכי קיים סיכון שהוצאת המפגשים ממרכז הקשר בטרם ייבחן מצבו הנפשי, עלולה לפגוע בקטינים פגיעה חמורה.</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עוד ראוי לציין כי בין הצדדים קונפליקט בעצימות גבוהה, אשר בעקבותיו, ביום 3.11.2022 פונתה המשיבה, יחד עם הקטינים למקלט לנפגעות אלימות ושהתה שם עד לחודש 8.2023.</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ביום 30.9.2023 הוריתי על חידוש המפגשים בין המבקש לילדיו במרכז הקשר בעיר </w:t>
      </w:r>
      <w:r w:rsidR="00D972EA">
        <w:rPr>
          <w:rFonts w:ascii="David" w:hAnsi="David"/>
          <w:rtl/>
        </w:rPr>
        <w:t>א'</w:t>
      </w:r>
      <w:r w:rsidRPr="00DD272E">
        <w:rPr>
          <w:rFonts w:ascii="David" w:hAnsi="David"/>
          <w:rtl/>
        </w:rPr>
        <w:t xml:space="preserve"> (לאחר שהוקפאו בהחלטת שופט תורן בתקופת פגרת בתי המשפט, עקב דיווחים מדאיגים אודות מצבו הנפשי של המבקש) וזאת על אף שעו"ס סדרי דין סברה כי טרם בשלה העת לעשות כן, ומשסברתי כי מצבו הנפשי והתפקודי של המבקש, אינו מונע קיום המפגשים במרכז הקשר (תוך הסתמכות על עמדת מומחית ביהמ"ש).</w:t>
      </w:r>
    </w:p>
    <w:p w:rsidR="00D337D9" w:rsidRPr="00DD272E" w:rsidRDefault="00D337D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בשעה שמדינת ישראל בכלל, ותושבי הדרום בפרט, היו מצויים בתקופת חירום בעקבות המתקפה האכזרית מיום 7.10.202- למשך זמן מסוים, וחֵלֶף המפגשים במרכז הקשר, התקיימו בין המבקש ל</w:t>
      </w:r>
      <w:r w:rsidR="00D337D9" w:rsidRPr="00DD272E">
        <w:rPr>
          <w:rFonts w:ascii="David" w:hAnsi="David"/>
          <w:rtl/>
        </w:rPr>
        <w:t>ילדיו ה</w:t>
      </w:r>
      <w:r w:rsidRPr="00DD272E">
        <w:rPr>
          <w:rFonts w:ascii="David" w:hAnsi="David"/>
          <w:rtl/>
        </w:rPr>
        <w:t>קטינים מפגשים באמצעות היוועדות חזותית בתדירות של פעם בשבוע</w:t>
      </w:r>
      <w:r w:rsidR="00D337D9" w:rsidRPr="00DD272E">
        <w:rPr>
          <w:rFonts w:ascii="David" w:hAnsi="David"/>
          <w:rtl/>
        </w:rPr>
        <w:t>, תוך שביהמ"ש מוודא כי הללו מתקיימים, חרף מצב החירום</w:t>
      </w:r>
      <w:r w:rsidRPr="00DD272E">
        <w:rPr>
          <w:rFonts w:ascii="David" w:hAnsi="David"/>
          <w:rtl/>
        </w:rPr>
        <w:t xml:space="preserve">.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בהחלטה מנומקת מיום 28.12.2023 מצאתי כי טענות המבקש נגד רשויות הרווחה אינן מלמדות על התנהלות בלתי הולמת שלהן, אלא על קושי</w:t>
      </w:r>
      <w:r w:rsidR="00D337D9" w:rsidRPr="00DD272E">
        <w:rPr>
          <w:rFonts w:ascii="David" w:hAnsi="David"/>
          <w:rtl/>
        </w:rPr>
        <w:t xml:space="preserve"> שלו עצמו</w:t>
      </w:r>
      <w:r w:rsidRPr="00DD272E">
        <w:rPr>
          <w:rFonts w:ascii="David" w:hAnsi="David"/>
          <w:rtl/>
        </w:rPr>
        <w:t xml:space="preserve"> ביישום הוראות גורמי הטיפול, האמונים על טובת הקטינים, ולעיתים </w:t>
      </w:r>
      <w:r w:rsidR="00D337D9" w:rsidRPr="00DD272E">
        <w:rPr>
          <w:rFonts w:ascii="David" w:hAnsi="David"/>
          <w:rtl/>
        </w:rPr>
        <w:t>תוך</w:t>
      </w:r>
      <w:r w:rsidRPr="00DD272E">
        <w:rPr>
          <w:rFonts w:ascii="David" w:hAnsi="David"/>
          <w:rtl/>
        </w:rPr>
        <w:t xml:space="preserve"> התעלמות מהמלצותיהם, תוך שסברתי כי המבקש מנסה </w:t>
      </w:r>
      <w:r w:rsidRPr="00DD272E">
        <w:rPr>
          <w:rFonts w:ascii="David" w:hAnsi="David"/>
          <w:rtl/>
        </w:rPr>
        <w:lastRenderedPageBreak/>
        <w:t>להכתיב את אופן קיום המפגשים ואת התכנים שיועברו בהם לקטינים</w:t>
      </w:r>
      <w:r w:rsidR="00D337D9" w:rsidRPr="00DD272E">
        <w:rPr>
          <w:rFonts w:ascii="David" w:hAnsi="David"/>
          <w:rtl/>
        </w:rPr>
        <w:t>, שלא בהכרח על פי טוב</w:t>
      </w:r>
      <w:r w:rsidR="0041371E" w:rsidRPr="00DD272E">
        <w:rPr>
          <w:rFonts w:ascii="David" w:hAnsi="David"/>
          <w:rtl/>
        </w:rPr>
        <w:t>תם</w:t>
      </w:r>
      <w:r w:rsidRPr="00DD272E">
        <w:rPr>
          <w:rFonts w:ascii="David" w:hAnsi="David"/>
          <w:rtl/>
        </w:rPr>
        <w:t>.</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כבר בהחלטה זו</w:t>
      </w:r>
      <w:r w:rsidR="0041371E" w:rsidRPr="00DD272E">
        <w:rPr>
          <w:rFonts w:ascii="David" w:hAnsi="David"/>
          <w:rtl/>
        </w:rPr>
        <w:t>,</w:t>
      </w:r>
      <w:r w:rsidRPr="00DD272E">
        <w:rPr>
          <w:rFonts w:ascii="David" w:hAnsi="David"/>
          <w:rtl/>
        </w:rPr>
        <w:t xml:space="preserve"> הבהרתי כי לא מצאתי להטיל דופי במסקנות חוות דעת מומחית ביהמ"ש, בשעה שזו לא נסתרה ובמיוחד בשעה שהמבקש לא פעל בהתאם להוראות סעיף 25(ה) </w:t>
      </w:r>
      <w:r w:rsidRPr="00DD272E">
        <w:rPr>
          <w:rFonts w:ascii="David" w:hAnsi="David"/>
          <w:b/>
          <w:bCs/>
          <w:rtl/>
        </w:rPr>
        <w:t>לתקנות בית משפט לענייני משפחה (סדרי דין)</w:t>
      </w:r>
      <w:r w:rsidRPr="00DD272E">
        <w:rPr>
          <w:rFonts w:ascii="David" w:hAnsi="David"/>
          <w:rtl/>
        </w:rPr>
        <w:t xml:space="preserve">, תשפ"א-2020 על מנת להשיג על מסקנותיה ומשכך דחיתי טענת המבקש כי הוא מסתפק בטיפול אלטרנטיבי, המנוגד להמלצות מומחית ביהמ"ש ומשכך קיבלתי </w:t>
      </w:r>
      <w:r w:rsidR="0041371E" w:rsidRPr="00DD272E">
        <w:rPr>
          <w:rFonts w:ascii="David" w:hAnsi="David"/>
          <w:rtl/>
        </w:rPr>
        <w:t xml:space="preserve">באופן זמני </w:t>
      </w:r>
      <w:r w:rsidRPr="00DD272E">
        <w:rPr>
          <w:rFonts w:ascii="David" w:hAnsi="David"/>
          <w:rtl/>
        </w:rPr>
        <w:t>המלצות עו"ס סדרי דין מיום 21.12.2023 בעניין אופן קיום המפגשים בין המבקש לילדיו הקטינים.</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על אף האמור, ועל אף מחדלו הניכר והמתמשך של המבקש, בהחלטתי מיום 15.10.2024 </w:t>
      </w:r>
      <w:r w:rsidR="0041371E" w:rsidRPr="00DD272E">
        <w:rPr>
          <w:rFonts w:ascii="David" w:hAnsi="David"/>
          <w:rtl/>
        </w:rPr>
        <w:t>ובחלוף כשנה וחודשיים לאחר הגשת חוות דעת מומחית בית המשפט, נעתרתי לבקשת המבקש</w:t>
      </w:r>
      <w:r w:rsidRPr="00DD272E">
        <w:rPr>
          <w:rFonts w:ascii="David" w:hAnsi="David"/>
          <w:rtl/>
        </w:rPr>
        <w:t xml:space="preserve"> והארכתי המועד </w:t>
      </w:r>
      <w:r w:rsidR="0041371E" w:rsidRPr="00DD272E">
        <w:rPr>
          <w:rFonts w:ascii="David" w:hAnsi="David"/>
          <w:rtl/>
        </w:rPr>
        <w:t>להגשת שאלות הבהרה למומחית</w:t>
      </w:r>
      <w:r w:rsidRPr="00DD272E">
        <w:rPr>
          <w:rFonts w:ascii="David" w:hAnsi="David"/>
          <w:rtl/>
        </w:rPr>
        <w:t xml:space="preserve">.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בהחלטה נוספת מאותו יום נעתרתי </w:t>
      </w:r>
      <w:r w:rsidR="0041371E" w:rsidRPr="00DD272E">
        <w:rPr>
          <w:rFonts w:ascii="David" w:hAnsi="David"/>
          <w:rtl/>
        </w:rPr>
        <w:t xml:space="preserve">גם </w:t>
      </w:r>
      <w:r w:rsidRPr="00DD272E">
        <w:rPr>
          <w:rFonts w:ascii="David" w:hAnsi="David"/>
          <w:rtl/>
        </w:rPr>
        <w:t>לבקשת המבקש להקליט את דיון ההוכחות, באמצעות ביהמ"ש ועל חשבונו</w:t>
      </w:r>
      <w:r w:rsidR="0041371E" w:rsidRPr="00DD272E">
        <w:rPr>
          <w:rFonts w:ascii="David" w:hAnsi="David"/>
          <w:rtl/>
        </w:rPr>
        <w:t xml:space="preserve"> של המבקש</w:t>
      </w:r>
      <w:r w:rsidRPr="00DD272E">
        <w:rPr>
          <w:rFonts w:ascii="David" w:hAnsi="David"/>
          <w:rtl/>
        </w:rPr>
        <w:t xml:space="preserve">. </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עוד קודם לכן, ביום 18.9.2024 ולאחר קיום דיון נוסף במעמד הצדדים (שישי במספר) דחיתי בהחלטה מנומקת (במסגרתה נסקרה באריכות השתלשלות העניינים עד אותו מועד) בקשת המבקש לקיים מפגשים עם ילדיו שלא תחת פיקוח ובקשתו לביטול הסכמות שניתן להן תוקף של החלטה בדיון מיום 1.2.2024.</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יוער כי בדיון מיום 1.2.2024 התקיים בתיווך ביהמ"ש שיח ארוך מחוץ לפרוטוקול, שבסופו גובשו הסכמות וניתן להן תוקף של החלטה לאחר שסברתי כי ההסדר שהוצע הינו מובן לצדדים ומוסכם על ידם ועל ידי באי כוחם ומשסברתי כי הוא משקף נאמנה את טובת הקטינים.</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אזכיר כי בערבו של הדיון מיום 16.9.2024, הגיש המבקש "</w:t>
      </w:r>
      <w:r w:rsidRPr="00DD272E">
        <w:rPr>
          <w:rFonts w:ascii="David" w:hAnsi="David"/>
          <w:i/>
          <w:iCs/>
          <w:rtl/>
        </w:rPr>
        <w:t>בקשה והודעה על הגשת תמליל הקלטת דיון מיום 1.2.24</w:t>
      </w:r>
      <w:r w:rsidRPr="00DD272E">
        <w:rPr>
          <w:rFonts w:ascii="David" w:hAnsi="David"/>
          <w:rtl/>
        </w:rPr>
        <w:t>" ממנה למד ביהמ"ש כי המבקש הקליט שלא כדין וללא אישור וידיעת ביהמ"ש את הדיון מיום 1.2.2024, ועל כן בהחלטתי מיום 15.9.2024 הוריתי על הסרת התמלול מתיק ביהמ"ש (ראו: החלטה במקור).</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בהחלטה זו</w:t>
      </w:r>
      <w:r w:rsidR="0041371E" w:rsidRPr="00DD272E">
        <w:rPr>
          <w:rFonts w:ascii="David" w:hAnsi="David"/>
          <w:rtl/>
        </w:rPr>
        <w:t>,</w:t>
      </w:r>
      <w:r w:rsidRPr="00DD272E">
        <w:rPr>
          <w:rFonts w:ascii="David" w:hAnsi="David"/>
          <w:rtl/>
        </w:rPr>
        <w:t xml:space="preserve"> הוריתי למבקש להבהיר</w:t>
      </w:r>
      <w:r w:rsidR="0041371E" w:rsidRPr="00DD272E">
        <w:rPr>
          <w:rFonts w:ascii="David" w:hAnsi="David"/>
          <w:rtl/>
        </w:rPr>
        <w:t xml:space="preserve"> גם כן</w:t>
      </w:r>
      <w:r w:rsidRPr="00DD272E">
        <w:rPr>
          <w:rFonts w:ascii="David" w:hAnsi="David"/>
          <w:rtl/>
        </w:rPr>
        <w:t xml:space="preserve"> האם הדיון הוקלט על ידו או על ידי אדם אחר וזאת על מנת שביהמ"ש יוכל לבחון לאיזה טריבונל להפנות הבדיקה, ככל שיתברר כי ההקלטה בוצעה שלא כדין.</w:t>
      </w: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lastRenderedPageBreak/>
        <w:t xml:space="preserve">עוד אעיר, כי על החלטות קודמות של בית משפט זה, ביקש המבקש </w:t>
      </w:r>
      <w:r w:rsidR="0041371E" w:rsidRPr="00DD272E">
        <w:rPr>
          <w:rFonts w:ascii="David" w:hAnsi="David"/>
          <w:rtl/>
        </w:rPr>
        <w:t xml:space="preserve">בעבר </w:t>
      </w:r>
      <w:r w:rsidRPr="00DD272E">
        <w:rPr>
          <w:rFonts w:ascii="David" w:hAnsi="David"/>
          <w:rtl/>
        </w:rPr>
        <w:t>רשות ערעור</w:t>
      </w:r>
      <w:r w:rsidR="0041371E" w:rsidRPr="00DD272E">
        <w:rPr>
          <w:rFonts w:ascii="David" w:hAnsi="David"/>
          <w:rtl/>
        </w:rPr>
        <w:t xml:space="preserve"> (זאת במובחן מההחלטות שבעקבותיהן הוגשה בקשה זו)</w:t>
      </w:r>
      <w:r w:rsidRPr="00DD272E">
        <w:rPr>
          <w:rFonts w:ascii="David" w:hAnsi="David"/>
          <w:rtl/>
        </w:rPr>
        <w:t>, אולם גם ביהמ"ש המחוזי סבר (נכון למועד החלטותיו) כי לא ניתן לקבל בקשותיו בטרם יתברר מצבו הנפשי ובטרם תהיה אינדיקציה כי הקטינים אינם מצויים בסיכון, רגשי או פיזי.</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כך לשם הדוגמא קבעה כב' השופטת פאני גילת כהן ביום 9.8.2023 (ברמ"ש 71388-03-23):</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spacing w:line="360" w:lineRule="auto"/>
        <w:ind w:left="1080"/>
        <w:jc w:val="both"/>
        <w:rPr>
          <w:rFonts w:ascii="David" w:hAnsi="David"/>
          <w:i/>
          <w:iCs/>
          <w:rtl/>
        </w:rPr>
      </w:pPr>
      <w:r w:rsidRPr="00DD272E">
        <w:rPr>
          <w:rFonts w:ascii="David" w:hAnsi="David"/>
          <w:rtl/>
        </w:rPr>
        <w:t>"</w:t>
      </w:r>
      <w:r w:rsidRPr="00DD272E">
        <w:rPr>
          <w:rFonts w:ascii="David" w:hAnsi="David"/>
          <w:i/>
          <w:iCs/>
          <w:rtl/>
        </w:rPr>
        <w:t>המבקש מלין, בין השאר, על החלטת בית המשפט קמא להגביל עדיין המפגשים בינו ובין הקטינים ולהעמידם תחת פיקוח במרכז הקשר עד אשר יעבור הערכה פסיכיאטרית.</w:t>
      </w:r>
    </w:p>
    <w:p w:rsidR="00066249" w:rsidRPr="00DD272E" w:rsidRDefault="00066249" w:rsidP="00DD272E">
      <w:pPr>
        <w:pStyle w:val="ad"/>
        <w:spacing w:line="360" w:lineRule="auto"/>
        <w:ind w:left="1080"/>
        <w:jc w:val="both"/>
        <w:rPr>
          <w:rFonts w:ascii="David" w:hAnsi="David"/>
          <w:i/>
          <w:iCs/>
          <w:rtl/>
        </w:rPr>
      </w:pPr>
      <w:r w:rsidRPr="00DD272E">
        <w:rPr>
          <w:rFonts w:ascii="David" w:hAnsi="David"/>
          <w:i/>
          <w:iCs/>
          <w:rtl/>
        </w:rPr>
        <w:t xml:space="preserve">החלטה זו באה בעקבות דיווחים שהוגשו לבית המשפט קמא אודות התבטאויות שלו שאין זה המקום לצטטן. </w:t>
      </w:r>
    </w:p>
    <w:p w:rsidR="00066249" w:rsidRPr="00DD272E" w:rsidRDefault="00066249" w:rsidP="00DD272E">
      <w:pPr>
        <w:pStyle w:val="ad"/>
        <w:spacing w:line="360" w:lineRule="auto"/>
        <w:ind w:left="1080"/>
        <w:jc w:val="both"/>
        <w:rPr>
          <w:rFonts w:ascii="David" w:hAnsi="David"/>
          <w:i/>
          <w:iCs/>
          <w:rtl/>
        </w:rPr>
      </w:pPr>
      <w:r w:rsidRPr="00DD272E">
        <w:rPr>
          <w:rFonts w:ascii="David" w:hAnsi="David"/>
          <w:i/>
          <w:iCs/>
          <w:rtl/>
        </w:rPr>
        <w:t>המבקש תולה יהבו על מסמך מחודש נובמבר 2021 הנחזה כמכתב מפסיכיאטר ועומד על כך שגם למשיבה ייערך אבחון פסיכיאטרי או פסיכודיאגנוסטי.</w:t>
      </w:r>
    </w:p>
    <w:p w:rsidR="00066249" w:rsidRPr="00DD272E" w:rsidRDefault="00066249" w:rsidP="00DD272E">
      <w:pPr>
        <w:pStyle w:val="ad"/>
        <w:spacing w:line="360" w:lineRule="auto"/>
        <w:ind w:left="1080"/>
        <w:jc w:val="both"/>
        <w:rPr>
          <w:rFonts w:ascii="David" w:hAnsi="David"/>
          <w:i/>
          <w:iCs/>
          <w:rtl/>
        </w:rPr>
      </w:pPr>
      <w:r w:rsidRPr="00DD272E">
        <w:rPr>
          <w:rFonts w:ascii="David" w:hAnsi="David"/>
          <w:i/>
          <w:iCs/>
          <w:rtl/>
        </w:rPr>
        <w:t xml:space="preserve">מעיון בתיק המתנהל בבית המשפט קמא עולה, כי בית המשפט בחן מלוא טענות הצדדים ושקל אותן בכובד ראש, לרבות אלו שנשמעו במסגרת הדיון שהתקיים לפניו ביום 11.07.2023 בו לקחו חלק גם גורמי הטיפול, והוציא תחת ידיו החלטה מנומקת ומפורטת. לא מצאתי כי יצאה כל שגגה תחת ידיו. בית המשפט קמא מכיר את הצדדים ואת טיב ואופי הקונפליקט ביניהם. במסגרת ההליך המתברר לפניו בעניינם התקיימו דיונים מספר, הוגשו תסקירים ודיווחים של עו"ס לסדרי דין כמו גם דיווחים מהמקלט בו שוהים הקטינים והמשיבה מזה כתשעה חודשים ואף דיווחי האפוטרופה לדין שמונתה לקטינים. </w:t>
      </w:r>
    </w:p>
    <w:p w:rsidR="00066249" w:rsidRPr="00DD272E" w:rsidRDefault="00066249" w:rsidP="00DD272E">
      <w:pPr>
        <w:pStyle w:val="ad"/>
        <w:spacing w:line="360" w:lineRule="auto"/>
        <w:ind w:left="1080"/>
        <w:jc w:val="both"/>
        <w:rPr>
          <w:rFonts w:ascii="David" w:hAnsi="David"/>
          <w:rtl/>
        </w:rPr>
      </w:pPr>
      <w:r w:rsidRPr="00DD272E">
        <w:rPr>
          <w:rFonts w:ascii="David" w:hAnsi="David"/>
          <w:i/>
          <w:iCs/>
          <w:rtl/>
        </w:rPr>
        <w:t>על הכף טובת הקטינים, שלומם הנפשי ובטחונם ומשנמצא ע"י בית המשפט כי ישנה אינדיקציה להעדר יציבות במצבו הנפשי של המבקש נוכח התבטאויותיו, ועל כן מצא להורות כי יבדק בידי מומחית מטעמו טרם הכרעה בשאלת אופן קיום המפגשים בינו ובין הקטינים, בדין ובצדק עשה כן. לא מצאתי יסוד לעתירת המבקש כי גם למשיבה יערך אבחון פסיכודיאגנוסטי או פסיכיאטרי, ונימוקי בית המשפט קמא גם בעניין זה נכוחים. ודוק, המשיבה והקטינים שוהים, כאמור, במקלט משך כשתשעה חודשים, והתנהלותה נצפית ע"י גורמי הטיפול, ובאף אחד מן הדיווחים שהוגשו לבית המשפט קמא ע"י גורמי המקצוע אין כל  אינדיקציה להפרעה נפשית שלה ו/או להתנהגות המעוררת חשש לסיכון כלפי הקטינים חלילה.</w:t>
      </w:r>
      <w:r w:rsidRPr="00DD272E">
        <w:rPr>
          <w:rFonts w:ascii="David" w:hAnsi="David"/>
          <w:rtl/>
        </w:rPr>
        <w:t>"</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במאמר מוסגר אעיר גם כן כי גם בקשת רשות ערעור שכוונה ל-3 החלטות קודמות של בית משפט זה (שתיים מיום 18.01.2023 ואחת מיום 1.2.2023) נדחתה ביום 8.3.2023, זאת אחר שביהמ"ש המחוזי בחן הנסיבות, לרבות התרשמותי כי מעברה של המשיבה למקלט לנשים נפגעות אלימות, </w:t>
      </w:r>
      <w:r w:rsidRPr="00DD272E">
        <w:rPr>
          <w:rFonts w:ascii="David" w:hAnsi="David"/>
          <w:rtl/>
        </w:rPr>
        <w:lastRenderedPageBreak/>
        <w:t>לא נעשה מטעמים טקטיים-מניפולטיביים (החלטה שלא הוגש בעניינה ערעור) ובחן את החלטתי בה דחיתי בקשת המבקש לקביעת דיון לשמיעת ראיות, כל זאת אף שלא נעלמה מעיני ביהמ"ש המחוזי מצוקתו של המבקש, אשר מתגעגע לילדיו ומבקש להיפגש עמם בסביבה טבעית-ביתו, וליהנות מזכויותיו כהורה.</w:t>
      </w:r>
    </w:p>
    <w:p w:rsidR="0041371E" w:rsidRPr="00DD272E" w:rsidRDefault="0041371E"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חשוב להדגיש כי אחר כל החלטות ביהמ"ש שבגינן הוגשה הבקשה דנא לא הוגשו בקשות רשות ערעור וחלף כך בחר המבקש להגיש בקשה לפסלות מותב זה מלהמשיך לדון בתובענה, מהנימוקים המפורטים לעיל.</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הבקשה הועברה לתגובת המשיבה והאפ' לדין (עוה"ד נטע ממן) ואלה סברו כי יש לדחותה.</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לשיטת המשיבה, עסקינן בבקשת סרק, המבטאת "</w:t>
      </w:r>
      <w:r w:rsidRPr="00DD272E">
        <w:rPr>
          <w:rFonts w:ascii="David" w:hAnsi="David"/>
          <w:i/>
          <w:iCs/>
          <w:rtl/>
        </w:rPr>
        <w:t>בריונות משפטית</w:t>
      </w:r>
      <w:r w:rsidRPr="00DD272E">
        <w:rPr>
          <w:rFonts w:ascii="David" w:hAnsi="David"/>
          <w:rtl/>
        </w:rPr>
        <w:t>", ש"</w:t>
      </w:r>
      <w:r w:rsidRPr="00DD272E">
        <w:rPr>
          <w:rFonts w:ascii="David" w:hAnsi="David"/>
          <w:i/>
          <w:iCs/>
          <w:rtl/>
        </w:rPr>
        <w:t>אין בה דבר וחצי דבר</w:t>
      </w:r>
      <w:r w:rsidRPr="00DD272E">
        <w:rPr>
          <w:rFonts w:ascii="David" w:hAnsi="David"/>
          <w:rtl/>
        </w:rPr>
        <w:t>" ויש לדחותה.</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עוד הוסיפה המשיבה, כי מועד הגשת הבקשה, בסמוך לישיבת ההוכחות, שנקבעה לבקשת המבקש, מלמדת על מחדליו של המבקש לאורך ההליך המשפטי כולו.</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לגופו של עניין, טוענת המשיבה, כי מקורם של הטעמים שבעתירת המבקש לפסילת המותב, במחדליו שלו- שכן הקלטת הדיון נעשתה על ידו בניגוד להוראות הדין ומשכך בדין הורה ביהמ"ש להסיר התמלול מהתיק ובדין סבר ביהמ"ש כי יש לברר התנהלות זו, בפני הגופים המוסמכים. כך בדין הורה ביהמ"ש לתמוך תגובת המבקש בתצהיר, כמתחייב מהוראות הדין.</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כמו כן, סברה המשיבה כי בניגוד לטענות המבקש, הרי שבמסגרת ההסכמות שגובשו בסיוע ביהמ"ש בדיון מיום 1.2.2024, אין "</w:t>
      </w:r>
      <w:r w:rsidRPr="00DD272E">
        <w:rPr>
          <w:rFonts w:ascii="David" w:hAnsi="David"/>
          <w:i/>
          <w:iCs/>
          <w:rtl/>
        </w:rPr>
        <w:t>ויתור גורף ולא מידתי על זכותו החוקית של המבקש על פי חוק הכשרות המשפטית והאפוטרופסות...</w:t>
      </w:r>
      <w:r w:rsidRPr="00DD272E">
        <w:rPr>
          <w:rFonts w:ascii="David" w:hAnsi="David"/>
          <w:rtl/>
        </w:rPr>
        <w:t>" ואף להפך, לשיטת המשיבה ניתנה למבקש "</w:t>
      </w:r>
      <w:r w:rsidRPr="00DD272E">
        <w:rPr>
          <w:rFonts w:ascii="David" w:hAnsi="David"/>
          <w:i/>
          <w:iCs/>
          <w:rtl/>
        </w:rPr>
        <w:t>זכות וטו</w:t>
      </w:r>
      <w:r w:rsidRPr="00DD272E">
        <w:rPr>
          <w:rFonts w:ascii="David" w:hAnsi="David"/>
          <w:rtl/>
        </w:rPr>
        <w:t xml:space="preserve">", שכן על פי הסכמות אלה, ככל שהמבקש יציג עמדה מקצועית התומכת בעמדתו, זו תחייב את הצדדים.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האפ' לדין של הקטינים, שסברה, כאמור, אף היא כי יש לדחות הבקשה, הפנתה לתסקירים ופרטה בקצרה השתלשלות העניינים </w:t>
      </w:r>
      <w:r w:rsidR="002C4C99" w:rsidRPr="00DD272E">
        <w:rPr>
          <w:rFonts w:ascii="David" w:hAnsi="David"/>
          <w:rtl/>
        </w:rPr>
        <w:t>עד עתה וכן להחלטות ביהמ"ש, מהן ה</w:t>
      </w:r>
      <w:r w:rsidRPr="00DD272E">
        <w:rPr>
          <w:rFonts w:ascii="David" w:hAnsi="David"/>
          <w:rtl/>
        </w:rPr>
        <w:t>סיקה אף היא כי לא נפל דופי בהתנהלותו הדיונית של ביהמ"ש.</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lastRenderedPageBreak/>
        <w:t>עוד הוסיפה האפ' לדין כי "</w:t>
      </w:r>
      <w:r w:rsidRPr="00DD272E">
        <w:rPr>
          <w:rFonts w:ascii="David" w:hAnsi="David"/>
          <w:i/>
          <w:iCs/>
          <w:rtl/>
        </w:rPr>
        <w:t>לא יעלה על הדעת, כי הח"מ כאפ' לדין, מכלה זמנה בהליך זה בתגובות ובקשות אינספור, אם טכניות ואם מהותיות, כשבפועל, הלכה ולמעשה, המבקש אינו משתף פעולה עם גורמי הטיפול</w:t>
      </w:r>
      <w:r w:rsidRPr="00DD272E">
        <w:rPr>
          <w:rFonts w:ascii="David" w:hAnsi="David"/>
          <w:rtl/>
        </w:rPr>
        <w:t>" ולשיטתה</w:t>
      </w:r>
      <w:r w:rsidR="002C4C99" w:rsidRPr="00DD272E">
        <w:rPr>
          <w:rFonts w:ascii="David" w:hAnsi="David"/>
          <w:rtl/>
        </w:rPr>
        <w:t>,</w:t>
      </w:r>
      <w:r w:rsidRPr="00DD272E">
        <w:rPr>
          <w:rFonts w:ascii="David" w:hAnsi="David"/>
          <w:rtl/>
        </w:rPr>
        <w:t xml:space="preserve"> המבקש אינו רואה את טובת ילדיו לנגד עיניו.</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כך או כך, סבורה האפ' לדין כי בניגוד לטענת המבקש, אין בהחלטות ביהמ"ש כדי לבסס עילת פסלות, או להצביע על חשש ממשי למשוא פנים בניהול המשפט והוסיפה, כי העובדה כי ביהמ"ש נדרש לקבל החלטות ביניים, מעת לעת, לצורך קידום ההליך, אין בה כדי להסיק כי השופט נעל דעתו ביחס לתוצאות ההליך, ואין בהחלטות דיוניות כשלעצמן כדי להוות עילת פסלות, שכן הדרך להשיג עליהן היא במסגרת הליכי ערעור.</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האפ' לדין ציינה כי ביהמ"ש נתן החלטות רבות ומנומקות והתייחס לכל טענות המבקש, תוך קב</w:t>
      </w:r>
      <w:r w:rsidR="002C4C99" w:rsidRPr="00DD272E">
        <w:rPr>
          <w:rFonts w:ascii="David" w:hAnsi="David"/>
          <w:rtl/>
        </w:rPr>
        <w:t>ל</w:t>
      </w:r>
      <w:r w:rsidRPr="00DD272E">
        <w:rPr>
          <w:rFonts w:ascii="David" w:hAnsi="David"/>
          <w:rtl/>
        </w:rPr>
        <w:t xml:space="preserve">ת עמדות הצדדים ומשכך לא נהירה טענת המבקש כי ביהמ"ש מתעלם מטענותיו, </w:t>
      </w:r>
      <w:r w:rsidR="002C4C99" w:rsidRPr="00DD272E">
        <w:rPr>
          <w:rFonts w:ascii="David" w:hAnsi="David"/>
          <w:rtl/>
        </w:rPr>
        <w:t xml:space="preserve">כשזו מטילה </w:t>
      </w:r>
      <w:r w:rsidRPr="00DD272E">
        <w:rPr>
          <w:rFonts w:ascii="David" w:hAnsi="David"/>
          <w:rtl/>
        </w:rPr>
        <w:t>דופי בביהמ"ש, כהמשך להטלת הדופי בכל גורמי הטיפול, לעיתים בשפה משתלחת ובוטה, ולא בכדי מצא ביהמ"ש להתרות במבקש כי המשך התנהלות מעין זו, תביא להוצאת כתבי טענותיו מהתיק ועלולה לחייבו בהוצאות משפט.</w:t>
      </w:r>
    </w:p>
    <w:p w:rsidR="00066249" w:rsidRPr="00DD272E" w:rsidRDefault="00066249" w:rsidP="00DD272E">
      <w:pPr>
        <w:pStyle w:val="ad"/>
        <w:spacing w:line="360" w:lineRule="auto"/>
        <w:ind w:left="360"/>
        <w:jc w:val="both"/>
        <w:rPr>
          <w:rFonts w:ascii="David" w:hAnsi="David"/>
        </w:rPr>
      </w:pPr>
    </w:p>
    <w:p w:rsidR="00066249" w:rsidRPr="00DD272E" w:rsidRDefault="002C4C99" w:rsidP="00DD272E">
      <w:pPr>
        <w:pStyle w:val="ad"/>
        <w:numPr>
          <w:ilvl w:val="0"/>
          <w:numId w:val="3"/>
        </w:numPr>
        <w:spacing w:line="360" w:lineRule="auto"/>
        <w:jc w:val="both"/>
        <w:rPr>
          <w:rFonts w:ascii="David" w:hAnsi="David"/>
        </w:rPr>
      </w:pPr>
      <w:r w:rsidRPr="00DD272E">
        <w:rPr>
          <w:rFonts w:ascii="David" w:hAnsi="David"/>
          <w:rtl/>
        </w:rPr>
        <w:t>האפ' לדין אף היא ציינה</w:t>
      </w:r>
      <w:r w:rsidR="00066249" w:rsidRPr="00DD272E">
        <w:rPr>
          <w:rFonts w:ascii="David" w:hAnsi="David"/>
          <w:rtl/>
        </w:rPr>
        <w:t xml:space="preserve"> בדבריה את המועד בו הוגשה הבקשה, בסמוך לישיבת ההוכחות וזאת בשעה שטענות המבקש מתייחסות גם להחלטות שניתנו בעבר ושבגין חלק מהן אף נדחו בקשות רשות ערעור.</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לסיום, סברה האפ' לדין כי "</w:t>
      </w:r>
      <w:r w:rsidRPr="00DD272E">
        <w:rPr>
          <w:rFonts w:ascii="David" w:hAnsi="David"/>
          <w:b/>
          <w:bCs/>
          <w:i/>
          <w:iCs/>
          <w:rtl/>
        </w:rPr>
        <w:t>דומה איפה, כי מטרת המבקש היא לגרום לביהמ"ש ללכת בתלם שבו מבקש הוא להוליך אותו, תוך הטלת מורא עליו, באופן שאם לא יעשה כמבוקשו, יבולע לביהמ"ש הנכבד</w:t>
      </w:r>
      <w:r w:rsidRPr="00DD272E">
        <w:rPr>
          <w:rFonts w:ascii="David" w:hAnsi="David"/>
          <w:rtl/>
        </w:rPr>
        <w:t>"</w:t>
      </w:r>
      <w:r w:rsidR="002C4C99" w:rsidRPr="00DD272E">
        <w:rPr>
          <w:rFonts w:ascii="David" w:hAnsi="David"/>
          <w:rtl/>
        </w:rPr>
        <w:t xml:space="preserve"> (ההדגשה אינה במקור. א.מ.)</w:t>
      </w:r>
      <w:r w:rsidRPr="00DD272E">
        <w:rPr>
          <w:rFonts w:ascii="David" w:hAnsi="David"/>
          <w:rtl/>
        </w:rPr>
        <w:t xml:space="preserve">.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לסיום דבריה, ציינה האפ' לדין החלטה מהותית חשובה שניתנה על ידי ביהמ"ש בניגוד לעמדות גורמי הטיפול ולטובת המבקש והורה על חידוש המפגשים במרכז </w:t>
      </w:r>
      <w:r w:rsidR="002C4C99" w:rsidRPr="00DD272E">
        <w:rPr>
          <w:rFonts w:ascii="David" w:hAnsi="David"/>
          <w:rtl/>
        </w:rPr>
        <w:t xml:space="preserve">הקשר חרף התנגדותם של גורמים אלה והוסיפה, כי בניגוד לטענות המבקש, </w:t>
      </w:r>
      <w:r w:rsidR="00DD272E" w:rsidRPr="00DD272E">
        <w:rPr>
          <w:rFonts w:ascii="David" w:hAnsi="David"/>
          <w:rtl/>
        </w:rPr>
        <w:t>ביהמ"ש נהג בו בסבלנות ובאורך רוח, אף מעבר למקובל.</w:t>
      </w:r>
    </w:p>
    <w:p w:rsidR="00DD272E" w:rsidRPr="00DD272E" w:rsidRDefault="00DD272E" w:rsidP="00DD272E">
      <w:pPr>
        <w:spacing w:line="360" w:lineRule="auto"/>
        <w:jc w:val="both"/>
        <w:rPr>
          <w:rFonts w:ascii="David" w:hAnsi="David"/>
        </w:rPr>
      </w:pPr>
    </w:p>
    <w:p w:rsidR="00066249" w:rsidRPr="00DD272E" w:rsidRDefault="00066249" w:rsidP="00DD272E">
      <w:pPr>
        <w:spacing w:line="360" w:lineRule="auto"/>
        <w:jc w:val="both"/>
        <w:rPr>
          <w:rFonts w:ascii="David" w:hAnsi="David"/>
        </w:rPr>
      </w:pPr>
      <w:r w:rsidRPr="00DD272E">
        <w:rPr>
          <w:rFonts w:ascii="David" w:hAnsi="David"/>
          <w:b/>
          <w:bCs/>
          <w:u w:val="single"/>
          <w:rtl/>
        </w:rPr>
        <w:t>דיון והכרעה</w:t>
      </w:r>
      <w:r w:rsidR="00DD272E" w:rsidRPr="00DD272E">
        <w:rPr>
          <w:rFonts w:ascii="David" w:hAnsi="David"/>
          <w:rtl/>
        </w:rPr>
        <w:t>:</w:t>
      </w: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תקנה 173 תקנות סדר הדין האזרחי, תשע"ט-2018, שכותרתה "בקשה לפסלות שופט", קובעת כדלהלן:</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spacing w:line="360" w:lineRule="auto"/>
        <w:jc w:val="both"/>
        <w:rPr>
          <w:rFonts w:ascii="David" w:hAnsi="David"/>
          <w:b/>
          <w:bCs/>
          <w:i/>
          <w:iCs/>
        </w:rPr>
      </w:pPr>
      <w:r w:rsidRPr="00DD272E">
        <w:rPr>
          <w:rFonts w:ascii="David" w:hAnsi="David"/>
          <w:b/>
          <w:bCs/>
          <w:i/>
          <w:iCs/>
          <w:rtl/>
        </w:rPr>
        <w:lastRenderedPageBreak/>
        <w:t>(א)  בקשה לפסלות שופט לפי סעיף 77א לחוק תוגש בכתב או אם הועלתה במהלך הדיון תישמע בעל פה, מיד לאחר שנודע לבעל הדין על עילת הפסלות ולפני כל טענה אחרת.</w:t>
      </w:r>
    </w:p>
    <w:p w:rsidR="00066249" w:rsidRPr="00DD272E" w:rsidRDefault="00066249" w:rsidP="00DD272E">
      <w:pPr>
        <w:pStyle w:val="ad"/>
        <w:spacing w:line="360" w:lineRule="auto"/>
        <w:jc w:val="both"/>
        <w:rPr>
          <w:rFonts w:ascii="David" w:hAnsi="David"/>
          <w:b/>
          <w:bCs/>
          <w:i/>
          <w:iCs/>
          <w:rtl/>
        </w:rPr>
      </w:pPr>
    </w:p>
    <w:p w:rsidR="00066249" w:rsidRPr="000B33BD" w:rsidRDefault="00066249" w:rsidP="000B33BD">
      <w:pPr>
        <w:pStyle w:val="ad"/>
        <w:spacing w:line="360" w:lineRule="auto"/>
        <w:jc w:val="both"/>
        <w:rPr>
          <w:rFonts w:ascii="David" w:hAnsi="David"/>
          <w:b/>
          <w:bCs/>
          <w:i/>
          <w:iCs/>
          <w:rtl/>
        </w:rPr>
      </w:pPr>
      <w:r w:rsidRPr="00DD272E">
        <w:rPr>
          <w:rFonts w:ascii="David" w:hAnsi="David"/>
          <w:b/>
          <w:bCs/>
          <w:i/>
          <w:iCs/>
          <w:rtl/>
        </w:rPr>
        <w:t>(ב)  החליט בית המשפט לדחות את טענת הפסלות, ימשיך את הדיון כסדרו, זולת אם הורה אחרת.</w:t>
      </w:r>
    </w:p>
    <w:p w:rsidR="003D3BEC" w:rsidRDefault="003D3BEC" w:rsidP="003D3BEC">
      <w:pPr>
        <w:pStyle w:val="ad"/>
        <w:spacing w:line="360" w:lineRule="auto"/>
        <w:ind w:left="360"/>
        <w:jc w:val="both"/>
        <w:rPr>
          <w:rFonts w:ascii="David" w:hAnsi="David"/>
        </w:rPr>
      </w:pPr>
    </w:p>
    <w:p w:rsidR="00066249" w:rsidRPr="00DD272E" w:rsidRDefault="00066249" w:rsidP="000B33BD">
      <w:pPr>
        <w:pStyle w:val="ad"/>
        <w:numPr>
          <w:ilvl w:val="0"/>
          <w:numId w:val="3"/>
        </w:numPr>
        <w:spacing w:line="360" w:lineRule="auto"/>
        <w:jc w:val="both"/>
        <w:rPr>
          <w:rFonts w:ascii="David" w:hAnsi="David"/>
          <w:rtl/>
        </w:rPr>
      </w:pPr>
      <w:r w:rsidRPr="00DD272E">
        <w:rPr>
          <w:rFonts w:ascii="David" w:hAnsi="David"/>
          <w:rtl/>
        </w:rPr>
        <w:t xml:space="preserve">סעיף 77א </w:t>
      </w:r>
      <w:r w:rsidRPr="00DD272E">
        <w:rPr>
          <w:rFonts w:ascii="David" w:hAnsi="David"/>
          <w:b/>
          <w:bCs/>
          <w:rtl/>
        </w:rPr>
        <w:t>לחוק בתי המשפט [נוסח משולב]</w:t>
      </w:r>
      <w:r w:rsidRPr="00DD272E">
        <w:rPr>
          <w:rFonts w:ascii="David" w:hAnsi="David"/>
          <w:rtl/>
        </w:rPr>
        <w:t>, תשמ"ד-1984, קובע כי אבן הבוחן שעל פיה יבחן בית המשפט בקשה בדבר פסילתו מלישב בדין, היא השאלה האם "</w:t>
      </w:r>
      <w:r w:rsidRPr="00DD272E">
        <w:rPr>
          <w:rFonts w:ascii="David" w:hAnsi="David"/>
          <w:b/>
          <w:bCs/>
          <w:i/>
          <w:iCs/>
          <w:rtl/>
        </w:rPr>
        <w:t>קיימות נסיבות שיש בהן כדי ליצור חשש ממשי למשוא פנים בניהול המשפט</w:t>
      </w:r>
      <w:r w:rsidRPr="00DD272E">
        <w:rPr>
          <w:rFonts w:ascii="David" w:hAnsi="David"/>
          <w:rtl/>
        </w:rPr>
        <w:t>". זהו המצפן שצריך להנחות את ביהמ"ש ומ</w:t>
      </w:r>
      <w:r w:rsidR="000B33BD">
        <w:rPr>
          <w:rFonts w:ascii="David" w:hAnsi="David" w:hint="cs"/>
          <w:rtl/>
        </w:rPr>
        <w:t>תוך פריזמה</w:t>
      </w:r>
      <w:r w:rsidRPr="00DD272E">
        <w:rPr>
          <w:rFonts w:ascii="David" w:hAnsi="David"/>
          <w:rtl/>
        </w:rPr>
        <w:t xml:space="preserve"> זו, יש לבחון את עילות הפסילה הספציפיות [השוו: ב"ש 48/75 </w:t>
      </w:r>
      <w:r w:rsidRPr="00DD272E">
        <w:rPr>
          <w:rFonts w:ascii="David" w:hAnsi="David"/>
          <w:b/>
          <w:bCs/>
          <w:rtl/>
        </w:rPr>
        <w:t>רחמים ידיד נ' מדינת ישראל</w:t>
      </w:r>
      <w:r w:rsidRPr="00DD272E">
        <w:rPr>
          <w:rFonts w:ascii="David" w:hAnsi="David"/>
          <w:rtl/>
        </w:rPr>
        <w:t xml:space="preserve">, כט(2) 375 (1975)].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בפסיקה נקבע, כי המבחן הנוגע לשאלת קיומו של חשש ממשי למשוא פנים הינו מבחן אובייקטיבי, וכי אין די בחשש סובייקטיבי של מי מהצדדים כדי לבסס את עילת הפסלות (ע"פ 11726/04 </w:t>
      </w:r>
      <w:r w:rsidRPr="00DD272E">
        <w:rPr>
          <w:rFonts w:ascii="David" w:hAnsi="David"/>
          <w:b/>
          <w:bCs/>
          <w:rtl/>
        </w:rPr>
        <w:t>מחמוד מחאג'נה נ' מדינת ישראל</w:t>
      </w:r>
      <w:r w:rsidRPr="00DD272E">
        <w:rPr>
          <w:rFonts w:ascii="David" w:hAnsi="David"/>
          <w:rtl/>
        </w:rPr>
        <w:t xml:space="preserve"> (מאגרים משפטיים, 30.12.2004). ורק אם ניתן להתרשם בהכרח מן הנסיבות החיצוניות שקיימת אפשרות, קרובה לוודאי, שנבצר מהשופט לשפוט את דינם של בעלי הדין באובייקטיביות הדרושה, רק אז מתקיימת עילה שבגינה על המותב הדן לפסול עצמו מלשבת בדין. </w:t>
      </w:r>
    </w:p>
    <w:p w:rsidR="00066249" w:rsidRPr="00DD272E" w:rsidRDefault="00066249" w:rsidP="00DD272E">
      <w:pPr>
        <w:spacing w:line="360" w:lineRule="auto"/>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בהתאם לאמור, נקבע לא אחת, כי אמת המידה ש</w:t>
      </w:r>
      <w:r w:rsidR="000B33BD">
        <w:rPr>
          <w:rFonts w:ascii="David" w:hAnsi="David" w:hint="cs"/>
          <w:rtl/>
        </w:rPr>
        <w:t xml:space="preserve">אותה </w:t>
      </w:r>
      <w:r w:rsidRPr="00DD272E">
        <w:rPr>
          <w:rFonts w:ascii="David" w:hAnsi="David"/>
          <w:rtl/>
        </w:rPr>
        <w:t>יש לבחון</w:t>
      </w:r>
      <w:r w:rsidR="000B33BD">
        <w:rPr>
          <w:rFonts w:ascii="David" w:hAnsi="David" w:hint="cs"/>
          <w:rtl/>
        </w:rPr>
        <w:t>,</w:t>
      </w:r>
      <w:r w:rsidRPr="00DD272E">
        <w:rPr>
          <w:rFonts w:ascii="David" w:hAnsi="David"/>
          <w:rtl/>
        </w:rPr>
        <w:t xml:space="preserve"> אינה כי</w:t>
      </w:r>
      <w:r w:rsidR="000B33BD">
        <w:rPr>
          <w:rFonts w:ascii="David" w:hAnsi="David"/>
          <w:rtl/>
        </w:rPr>
        <w:t xml:space="preserve">צד התנהגות השופט נראית, אלא את </w:t>
      </w:r>
      <w:r w:rsidRPr="00DD272E">
        <w:rPr>
          <w:rFonts w:ascii="David" w:hAnsi="David"/>
          <w:rtl/>
        </w:rPr>
        <w:t xml:space="preserve">מהותה והאם יש בה חשש ממשי למשוא פנים, אם לאו (ראו והשוו: ע"א 2912/99 </w:t>
      </w:r>
      <w:r w:rsidRPr="00DD272E">
        <w:rPr>
          <w:rFonts w:ascii="David" w:hAnsi="David"/>
          <w:b/>
          <w:bCs/>
          <w:rtl/>
        </w:rPr>
        <w:t>אלפא בטון בע"מ נ' עודד גולד</w:t>
      </w:r>
      <w:r w:rsidRPr="00DD272E">
        <w:rPr>
          <w:rFonts w:ascii="David" w:hAnsi="David"/>
          <w:rtl/>
        </w:rPr>
        <w:t xml:space="preserve"> (מאגרים משפטיים, 26.5.1999) וככל שבית המשפט משתכנע כי מראית פני הצדק נפגעה או עשויה להיפגע בצורה מוחשית וברורה, או כי ישיבת השופט בתיק לא תניח ערובה מספקת לשמירה על מראית תקינות ההליך, אפשר שהדבר ייכלל בגדר של עיקרון מראית פני הצדק.</w:t>
      </w:r>
    </w:p>
    <w:p w:rsidR="00066249" w:rsidRPr="00DD272E" w:rsidRDefault="00066249" w:rsidP="00DD272E">
      <w:pPr>
        <w:spacing w:line="360" w:lineRule="auto"/>
        <w:jc w:val="both"/>
        <w:rPr>
          <w:rFonts w:ascii="David" w:hAnsi="David"/>
          <w:rtl/>
        </w:rPr>
      </w:pPr>
    </w:p>
    <w:p w:rsidR="00066249" w:rsidRPr="00DD272E" w:rsidRDefault="00066249" w:rsidP="00B85978">
      <w:pPr>
        <w:pStyle w:val="ad"/>
        <w:numPr>
          <w:ilvl w:val="0"/>
          <w:numId w:val="3"/>
        </w:numPr>
        <w:spacing w:line="360" w:lineRule="auto"/>
        <w:jc w:val="both"/>
        <w:rPr>
          <w:rFonts w:ascii="David" w:hAnsi="David"/>
          <w:rtl/>
        </w:rPr>
      </w:pPr>
      <w:r w:rsidRPr="00DD272E">
        <w:rPr>
          <w:rFonts w:ascii="David" w:hAnsi="David"/>
          <w:rtl/>
        </w:rPr>
        <w:t>הבקשה דנא מבוססת על שני אדנים: תוכנן של ההחלטות השיפוטיות שניתנו במהלך ניהול ההליך ותחושה סובייקטיבית של המבקש כי ביהמ"ש "</w:t>
      </w:r>
      <w:r w:rsidRPr="000B33BD">
        <w:rPr>
          <w:rFonts w:ascii="David" w:hAnsi="David"/>
          <w:i/>
          <w:iCs/>
          <w:rtl/>
        </w:rPr>
        <w:t>מגלה יחס עוין ומתעמר גלוי ובררני</w:t>
      </w:r>
      <w:r w:rsidRPr="00DD272E">
        <w:rPr>
          <w:rFonts w:ascii="David" w:hAnsi="David"/>
          <w:rtl/>
        </w:rPr>
        <w:t xml:space="preserve">" כלפיו. </w:t>
      </w:r>
      <w:r w:rsidR="00B85978">
        <w:rPr>
          <w:rFonts w:ascii="David" w:hAnsi="David" w:hint="cs"/>
          <w:rtl/>
        </w:rPr>
        <w:t>אדרש</w:t>
      </w:r>
      <w:r w:rsidRPr="00DD272E">
        <w:rPr>
          <w:rFonts w:ascii="David" w:hAnsi="David"/>
          <w:rtl/>
        </w:rPr>
        <w:t>, אפוא, לטענות אלה כסדרן.</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כבר נקבע ע"י ביהמ"ש העליון, במסגרת </w:t>
      </w:r>
      <w:r w:rsidRPr="00DD272E">
        <w:rPr>
          <w:rFonts w:ascii="David" w:hAnsi="David"/>
          <w:color w:val="000000"/>
          <w:rtl/>
        </w:rPr>
        <w:t xml:space="preserve">ע"א 6257/15 </w:t>
      </w:r>
      <w:r w:rsidRPr="00DD272E">
        <w:rPr>
          <w:rFonts w:ascii="David" w:hAnsi="David"/>
          <w:b/>
          <w:bCs/>
          <w:color w:val="000000"/>
          <w:rtl/>
        </w:rPr>
        <w:t>פלוני נ' פלונית</w:t>
      </w:r>
      <w:r w:rsidRPr="00DD272E">
        <w:rPr>
          <w:rFonts w:ascii="David" w:hAnsi="David"/>
          <w:color w:val="000000"/>
          <w:rtl/>
        </w:rPr>
        <w:t xml:space="preserve"> (מאגרים משפטיים, 18.10.2015) כי "</w:t>
      </w:r>
      <w:r w:rsidRPr="00DD272E">
        <w:rPr>
          <w:rFonts w:ascii="David" w:hAnsi="David"/>
          <w:b/>
          <w:bCs/>
          <w:i/>
          <w:iCs/>
          <w:color w:val="000000"/>
          <w:rtl/>
        </w:rPr>
        <w:t xml:space="preserve">אין בחוסר שביעות הרצון מהתנהלות בית המשפט ומהחלטותיו כדי להקים עילת פסלות. זאת, שכן אין ללמוד מתוכן ההחלטות שאינן לרוחו של המערער על כך שהיא נובעת, בהכרח, ממשוא פנים, ובדרך זו להעמיד את תוכן ההחלטות לערעור עקיף (השוו: ע"א </w:t>
      </w:r>
      <w:r w:rsidRPr="00DD272E">
        <w:rPr>
          <w:rFonts w:ascii="David" w:hAnsi="David"/>
          <w:b/>
          <w:bCs/>
          <w:i/>
          <w:iCs/>
          <w:color w:val="000000"/>
          <w:rtl/>
        </w:rPr>
        <w:lastRenderedPageBreak/>
        <w:t>5351/15 אגמי נ' וייס (17.8.2015)). יצוין, כי ככל שניתן להשיג על החלטות בית המשפט בהקשר זה, הרי שמקומם בהליכי ערעור רגילים, על פי סדרי הדין, ולא בהליכי פסלות (השוו: ע"א 4393/15 ש. כהן הנדסה בע"מ נ' החברה העירונית לפיתוח אשדוד בע"מ (14.7.2015)</w:t>
      </w:r>
      <w:r w:rsidRPr="00DD272E">
        <w:rPr>
          <w:rFonts w:ascii="David" w:hAnsi="David"/>
          <w:color w:val="000000"/>
          <w:rtl/>
        </w:rPr>
        <w:t xml:space="preserve">" [סעיף 7 לפסק הדין. כמו כן, ראו והשוו: ע"פ 2206/18 </w:t>
      </w:r>
      <w:r w:rsidRPr="00DD272E">
        <w:rPr>
          <w:rFonts w:ascii="David" w:hAnsi="David"/>
          <w:b/>
          <w:bCs/>
          <w:color w:val="000000"/>
          <w:rtl/>
        </w:rPr>
        <w:t>נאזם אבו סלים נ' מדינת ישראל</w:t>
      </w:r>
      <w:r w:rsidRPr="00DD272E">
        <w:rPr>
          <w:rFonts w:ascii="David" w:hAnsi="David"/>
          <w:color w:val="000000"/>
          <w:rtl/>
        </w:rPr>
        <w:t xml:space="preserve"> (מאגרים משפטיים 25.3.2018)].</w:t>
      </w:r>
    </w:p>
    <w:p w:rsidR="00066249" w:rsidRPr="00DD272E" w:rsidRDefault="00066249" w:rsidP="00DD272E">
      <w:pPr>
        <w:spacing w:line="360" w:lineRule="auto"/>
        <w:rPr>
          <w:rFonts w:ascii="David" w:hAnsi="David"/>
          <w:color w:val="000000"/>
          <w:rtl/>
        </w:rPr>
      </w:pPr>
    </w:p>
    <w:p w:rsidR="00066249" w:rsidRPr="00DD272E" w:rsidRDefault="00066249" w:rsidP="00B85978">
      <w:pPr>
        <w:pStyle w:val="ad"/>
        <w:numPr>
          <w:ilvl w:val="0"/>
          <w:numId w:val="3"/>
        </w:numPr>
        <w:spacing w:line="360" w:lineRule="auto"/>
        <w:jc w:val="both"/>
        <w:rPr>
          <w:rFonts w:ascii="David" w:hAnsi="David"/>
          <w:color w:val="000000"/>
          <w:rtl/>
        </w:rPr>
      </w:pPr>
      <w:r w:rsidRPr="00DD272E">
        <w:rPr>
          <w:rFonts w:ascii="David" w:hAnsi="David"/>
          <w:color w:val="000000"/>
          <w:rtl/>
        </w:rPr>
        <w:t xml:space="preserve">במקרה דנא, הצגתי בפני הצדדים עמדתי כי טיפול משפטי לא בהכרח ייטיב עם הצדדים ועם הקטינים, שכן סברתי כי </w:t>
      </w:r>
      <w:r w:rsidR="00B85978">
        <w:rPr>
          <w:rFonts w:ascii="David" w:hAnsi="David" w:hint="cs"/>
          <w:color w:val="000000"/>
          <w:rtl/>
        </w:rPr>
        <w:t>בהתחשב ב</w:t>
      </w:r>
      <w:r w:rsidRPr="00DD272E">
        <w:rPr>
          <w:rFonts w:ascii="David" w:hAnsi="David"/>
          <w:color w:val="000000"/>
          <w:rtl/>
        </w:rPr>
        <w:t>טובת הצדדים והקטינים</w:t>
      </w:r>
      <w:r w:rsidR="00B85978">
        <w:rPr>
          <w:rFonts w:ascii="David" w:hAnsi="David" w:hint="cs"/>
          <w:color w:val="000000"/>
          <w:rtl/>
        </w:rPr>
        <w:t>,</w:t>
      </w:r>
      <w:r w:rsidRPr="00DD272E">
        <w:rPr>
          <w:rFonts w:ascii="David" w:hAnsi="David"/>
          <w:color w:val="000000"/>
          <w:rtl/>
        </w:rPr>
        <w:t xml:space="preserve"> יש לפנות </w:t>
      </w:r>
      <w:r w:rsidR="00B85978">
        <w:rPr>
          <w:rFonts w:ascii="David" w:hAnsi="David" w:hint="cs"/>
          <w:color w:val="000000"/>
          <w:rtl/>
        </w:rPr>
        <w:t>לאפיק</w:t>
      </w:r>
      <w:r w:rsidRPr="00DD272E">
        <w:rPr>
          <w:rFonts w:ascii="David" w:hAnsi="David"/>
          <w:color w:val="000000"/>
          <w:rtl/>
        </w:rPr>
        <w:t xml:space="preserve"> הטיפולי, על מנת לסייע למבקש ועל מנת שניתן יהיה להורות על קיום מפגש</w:t>
      </w:r>
      <w:r w:rsidR="00B85978">
        <w:rPr>
          <w:rFonts w:ascii="David" w:hAnsi="David"/>
          <w:color w:val="000000"/>
          <w:rtl/>
        </w:rPr>
        <w:t>ים עצמאיים, שאינם תחת פיקוח, בי</w:t>
      </w:r>
      <w:r w:rsidR="00B85978">
        <w:rPr>
          <w:rFonts w:ascii="David" w:hAnsi="David" w:hint="cs"/>
          <w:color w:val="000000"/>
          <w:rtl/>
        </w:rPr>
        <w:t>נו</w:t>
      </w:r>
      <w:r w:rsidRPr="00DD272E">
        <w:rPr>
          <w:rFonts w:ascii="David" w:hAnsi="David"/>
          <w:color w:val="000000"/>
          <w:rtl/>
        </w:rPr>
        <w:t xml:space="preserve"> ל</w:t>
      </w:r>
      <w:r w:rsidR="00B85978">
        <w:rPr>
          <w:rFonts w:ascii="David" w:hAnsi="David" w:hint="cs"/>
          <w:color w:val="000000"/>
          <w:rtl/>
        </w:rPr>
        <w:t xml:space="preserve">בין </w:t>
      </w:r>
      <w:r w:rsidRPr="00DD272E">
        <w:rPr>
          <w:rFonts w:ascii="David" w:hAnsi="David"/>
          <w:color w:val="000000"/>
          <w:rtl/>
        </w:rPr>
        <w:t xml:space="preserve">ילדיו. עיון בבקשות המבקש, באמצעות באת כוחו, מלמד כי אינו שבע רצון מעמדתו זו של ביהמ"ש, אולם, לטעמי, אין פגם בכך שביהמ"ש מבקש לעמוד על טיב טענות הצדדים בקדם המשפט ובמסגרת החלטות ביניים, </w:t>
      </w:r>
      <w:r w:rsidR="00B85978">
        <w:rPr>
          <w:rFonts w:ascii="David" w:hAnsi="David" w:hint="cs"/>
          <w:color w:val="000000"/>
          <w:rtl/>
        </w:rPr>
        <w:t xml:space="preserve">זאת </w:t>
      </w:r>
      <w:r w:rsidRPr="00DD272E">
        <w:rPr>
          <w:rFonts w:ascii="David" w:hAnsi="David"/>
          <w:color w:val="000000"/>
          <w:rtl/>
        </w:rPr>
        <w:t xml:space="preserve">בין היתר, על מנת לזקק את השאלות השנויות במחלוקת ואת יריעת הפלוגתא הטעונה הכרעה. </w:t>
      </w:r>
    </w:p>
    <w:p w:rsidR="00066249" w:rsidRPr="00DD272E" w:rsidRDefault="00066249" w:rsidP="00DD272E">
      <w:pPr>
        <w:pStyle w:val="ad"/>
        <w:spacing w:line="360" w:lineRule="auto"/>
        <w:ind w:left="360"/>
        <w:jc w:val="both"/>
        <w:rPr>
          <w:rFonts w:ascii="David" w:hAnsi="David"/>
          <w:color w:val="000000"/>
        </w:rPr>
      </w:pPr>
    </w:p>
    <w:p w:rsidR="00066249" w:rsidRPr="00DD272E" w:rsidRDefault="00066249" w:rsidP="00DD272E">
      <w:pPr>
        <w:pStyle w:val="ad"/>
        <w:numPr>
          <w:ilvl w:val="0"/>
          <w:numId w:val="3"/>
        </w:numPr>
        <w:spacing w:line="360" w:lineRule="auto"/>
        <w:jc w:val="both"/>
        <w:rPr>
          <w:rFonts w:ascii="David" w:hAnsi="David"/>
          <w:color w:val="000000"/>
        </w:rPr>
      </w:pPr>
      <w:r w:rsidRPr="00DD272E">
        <w:rPr>
          <w:rFonts w:ascii="David" w:hAnsi="David"/>
          <w:rtl/>
        </w:rPr>
        <w:t>טענת המבקש כי עצם ליבון הפלוגתות והאופן בו סבור ביהמ"ש כי יש לברר ההליך נעלו את דעתו של ביהמ"ש וכי הליך שמיעת הראיות שנקבע לבקשת המבקש, למרות עמדתו הראשונית של ביהמ"ש מהווה "משחק מכור" כהגדרתו, אין בהן ממש. לצדדים נתונה הזכות לשכנע את ביהמ"ש בצדקת עמדתם, וביהמ"ש יבחן עמדתם בלב פתוח ובהתאם לאשר יונח ויתגלה בפניו.</w:t>
      </w:r>
    </w:p>
    <w:p w:rsidR="00066249" w:rsidRPr="00DD272E" w:rsidRDefault="00066249" w:rsidP="00DD272E">
      <w:pPr>
        <w:pStyle w:val="ad"/>
        <w:spacing w:line="360" w:lineRule="auto"/>
        <w:ind w:left="360"/>
        <w:jc w:val="both"/>
        <w:rPr>
          <w:rFonts w:ascii="David" w:hAnsi="David"/>
          <w:color w:val="000000"/>
        </w:rPr>
      </w:pPr>
    </w:p>
    <w:p w:rsidR="00066249" w:rsidRPr="00DD272E" w:rsidRDefault="00066249" w:rsidP="00DD272E">
      <w:pPr>
        <w:pStyle w:val="ad"/>
        <w:numPr>
          <w:ilvl w:val="0"/>
          <w:numId w:val="3"/>
        </w:numPr>
        <w:spacing w:line="360" w:lineRule="auto"/>
        <w:jc w:val="both"/>
        <w:rPr>
          <w:rFonts w:ascii="David" w:hAnsi="David"/>
          <w:color w:val="000000"/>
        </w:rPr>
      </w:pPr>
      <w:r w:rsidRPr="00DD272E">
        <w:rPr>
          <w:rFonts w:ascii="David" w:hAnsi="David"/>
          <w:rtl/>
        </w:rPr>
        <w:t xml:space="preserve">לא בכדי נקבע בתקנה 3(א) </w:t>
      </w:r>
      <w:r w:rsidRPr="00DD272E">
        <w:rPr>
          <w:rFonts w:ascii="David" w:hAnsi="David"/>
          <w:color w:val="000000"/>
          <w:rtl/>
        </w:rPr>
        <w:t>לתקסד"א כי בית המשפט "</w:t>
      </w:r>
      <w:r w:rsidRPr="00DD272E">
        <w:rPr>
          <w:rFonts w:ascii="David" w:hAnsi="David"/>
          <w:b/>
          <w:bCs/>
          <w:i/>
          <w:iCs/>
          <w:color w:val="000000"/>
          <w:rtl/>
        </w:rPr>
        <w:t>אחראי על ניהול ההליך השיפוטי לשם הגשמת המטרות שביסוד תקנות אלה</w:t>
      </w:r>
      <w:r w:rsidRPr="00DD272E">
        <w:rPr>
          <w:rFonts w:ascii="David" w:hAnsi="David"/>
          <w:color w:val="000000"/>
          <w:rtl/>
        </w:rPr>
        <w:t>", וכי "</w:t>
      </w:r>
      <w:r w:rsidRPr="00DD272E">
        <w:rPr>
          <w:rFonts w:ascii="David" w:hAnsi="David"/>
          <w:b/>
          <w:bCs/>
          <w:i/>
          <w:iCs/>
          <w:color w:val="000000"/>
          <w:rtl/>
        </w:rPr>
        <w:t>לשם כך עליו ליזום, אם נדרש, ולהחליט כל החלטה לפי תקנות אלה במטרה לקדם את התנהלותו של הליך ראוי והוגן</w:t>
      </w:r>
      <w:r w:rsidRPr="00DD272E">
        <w:rPr>
          <w:rFonts w:ascii="David" w:hAnsi="David"/>
          <w:color w:val="000000"/>
          <w:rtl/>
        </w:rPr>
        <w:t>". בכך יצ</w:t>
      </w:r>
      <w:r w:rsidR="00B85978">
        <w:rPr>
          <w:rFonts w:ascii="David" w:hAnsi="David" w:hint="cs"/>
          <w:color w:val="000000"/>
          <w:rtl/>
        </w:rPr>
        <w:t>ר</w:t>
      </w:r>
      <w:r w:rsidRPr="00DD272E">
        <w:rPr>
          <w:rFonts w:ascii="David" w:hAnsi="David"/>
          <w:color w:val="000000"/>
          <w:rtl/>
        </w:rPr>
        <w:t xml:space="preserve"> המחוקק איזון בין החובה לגלות אקטיביות בניהול ההליך המשפטי, לבין הצורך "</w:t>
      </w:r>
      <w:r w:rsidRPr="00DD272E">
        <w:rPr>
          <w:rFonts w:ascii="David" w:hAnsi="David"/>
          <w:b/>
          <w:bCs/>
          <w:i/>
          <w:iCs/>
          <w:color w:val="000000"/>
          <w:rtl/>
        </w:rPr>
        <w:t>ליזום</w:t>
      </w:r>
      <w:r w:rsidRPr="00DD272E">
        <w:rPr>
          <w:rFonts w:ascii="David" w:hAnsi="David"/>
          <w:color w:val="000000"/>
          <w:rtl/>
        </w:rPr>
        <w:t xml:space="preserve">" פעולות שתכליתן לקדם התנהלות הליך ראוי והוגן. </w:t>
      </w:r>
    </w:p>
    <w:p w:rsidR="00066249" w:rsidRPr="00DD272E" w:rsidRDefault="00066249" w:rsidP="00DD272E">
      <w:pPr>
        <w:spacing w:line="360" w:lineRule="auto"/>
        <w:jc w:val="both"/>
        <w:rPr>
          <w:rFonts w:ascii="David" w:hAnsi="David"/>
          <w:rtl/>
        </w:rPr>
      </w:pPr>
    </w:p>
    <w:p w:rsidR="00066249" w:rsidRPr="00DD272E" w:rsidRDefault="00066249" w:rsidP="00DD272E">
      <w:pPr>
        <w:pStyle w:val="ad"/>
        <w:numPr>
          <w:ilvl w:val="0"/>
          <w:numId w:val="3"/>
        </w:numPr>
        <w:spacing w:line="360" w:lineRule="auto"/>
        <w:jc w:val="both"/>
        <w:rPr>
          <w:rFonts w:ascii="David" w:hAnsi="David"/>
          <w:color w:val="000000"/>
          <w:rtl/>
        </w:rPr>
      </w:pPr>
      <w:r w:rsidRPr="00DD272E">
        <w:rPr>
          <w:rFonts w:ascii="David" w:hAnsi="David"/>
          <w:color w:val="000000"/>
          <w:rtl/>
        </w:rPr>
        <w:t>החלטותיו הזמניות של ביהמ"ש, לרבות דחיית עתירתו של המבקש לקיים מפגישם שלא  תחת פיקוח בשלב זה של ההליך, ולרבות הערות שבאו במסגרת חלק מהחלטות ביהמ"ש, דוגמת ההערה כי ביהמ"ש סבור "</w:t>
      </w:r>
      <w:r w:rsidRPr="00DD272E">
        <w:rPr>
          <w:rFonts w:ascii="David" w:hAnsi="David"/>
          <w:b/>
          <w:bCs/>
          <w:i/>
          <w:iCs/>
          <w:color w:val="000000"/>
          <w:rtl/>
        </w:rPr>
        <w:t>כי טיפול משפט לא בהכרח ייטיב עם הקטינים וכי מוטב יהיה להתמקד בהליך טיפולי</w:t>
      </w:r>
      <w:r w:rsidRPr="00DD272E">
        <w:rPr>
          <w:rFonts w:ascii="David" w:hAnsi="David"/>
          <w:color w:val="000000"/>
          <w:rtl/>
        </w:rPr>
        <w:t>" (ראו: החלטה מיום 3.7.2024) בוודאי משקפות את השלב הדיוני המתאים ונאמרו בזהירות המתחייבת</w:t>
      </w:r>
      <w:r w:rsidR="00B85978">
        <w:rPr>
          <w:rFonts w:ascii="David" w:hAnsi="David" w:hint="cs"/>
          <w:color w:val="000000"/>
          <w:rtl/>
        </w:rPr>
        <w:t>,</w:t>
      </w:r>
      <w:r w:rsidRPr="00DD272E">
        <w:rPr>
          <w:rFonts w:ascii="David" w:hAnsi="David"/>
          <w:color w:val="000000"/>
          <w:rtl/>
        </w:rPr>
        <w:t xml:space="preserve"> על רקע כתבי הטענות וחוות הדעת שהוגשו עד כה, וכן על יסוד עמדות הצדדים והתרשמות ישירה של ביהמ"ש מהצדדים עצמם </w:t>
      </w:r>
      <w:r w:rsidR="00B85978">
        <w:rPr>
          <w:rFonts w:ascii="David" w:hAnsi="David" w:hint="cs"/>
          <w:color w:val="000000"/>
          <w:rtl/>
        </w:rPr>
        <w:t xml:space="preserve">ומהמלצות עו"ס לסדרי דין </w:t>
      </w:r>
      <w:r w:rsidRPr="00DD272E">
        <w:rPr>
          <w:rFonts w:ascii="David" w:hAnsi="David"/>
          <w:color w:val="000000"/>
          <w:rtl/>
        </w:rPr>
        <w:t>במספר לא מבוטל של דיונים.</w:t>
      </w:r>
    </w:p>
    <w:p w:rsidR="00066249" w:rsidRPr="00DD272E" w:rsidRDefault="00066249" w:rsidP="00DD272E">
      <w:pPr>
        <w:pStyle w:val="ad"/>
        <w:spacing w:line="360" w:lineRule="auto"/>
        <w:ind w:left="360"/>
        <w:jc w:val="both"/>
        <w:rPr>
          <w:rFonts w:ascii="David" w:hAnsi="David"/>
          <w:color w:val="000000"/>
        </w:rPr>
      </w:pPr>
    </w:p>
    <w:p w:rsidR="00066249" w:rsidRPr="00DD272E" w:rsidRDefault="00B85978" w:rsidP="00DD272E">
      <w:pPr>
        <w:pStyle w:val="ad"/>
        <w:numPr>
          <w:ilvl w:val="0"/>
          <w:numId w:val="3"/>
        </w:numPr>
        <w:spacing w:line="360" w:lineRule="auto"/>
        <w:jc w:val="both"/>
        <w:rPr>
          <w:rFonts w:ascii="David" w:hAnsi="David"/>
          <w:color w:val="000000"/>
        </w:rPr>
      </w:pPr>
      <w:r>
        <w:rPr>
          <w:rFonts w:ascii="David" w:hAnsi="David"/>
          <w:color w:val="000000"/>
          <w:rtl/>
        </w:rPr>
        <w:lastRenderedPageBreak/>
        <w:t>אדגיש כי כל ה</w:t>
      </w:r>
      <w:r>
        <w:rPr>
          <w:rFonts w:ascii="David" w:hAnsi="David" w:hint="cs"/>
          <w:color w:val="000000"/>
          <w:rtl/>
        </w:rPr>
        <w:t>החלטות</w:t>
      </w:r>
      <w:r w:rsidR="00066249" w:rsidRPr="00DD272E">
        <w:rPr>
          <w:rFonts w:ascii="David" w:hAnsi="David"/>
          <w:color w:val="000000"/>
          <w:rtl/>
        </w:rPr>
        <w:t xml:space="preserve"> הזמניות ניתנו בהתייחס למצב הדברים הנתון באותה עת ועל פי הצורך הזמני שהתעורר במהלך ניהול ההליך. אמנם זכותו של המבקש להוסיף ולבחון את חוות הדעת שהוגשו לתיק (לר</w:t>
      </w:r>
      <w:r>
        <w:rPr>
          <w:rFonts w:ascii="David" w:hAnsi="David"/>
          <w:color w:val="000000"/>
          <w:rtl/>
        </w:rPr>
        <w:t>בות תסקירי עו"ס סדרי דין ו</w:t>
      </w:r>
      <w:r w:rsidR="00066249" w:rsidRPr="00DD272E">
        <w:rPr>
          <w:rFonts w:ascii="David" w:hAnsi="David"/>
          <w:color w:val="000000"/>
          <w:rtl/>
        </w:rPr>
        <w:t xml:space="preserve">חוות דעת מומחית ביהמ"ש) במסגרת הדיונית, ואולם אין על בית המשפט כל חובה שלא לאמץ בשלבי הביניים את ההמלצות, עד לבחינת מלוא טענותיו של המבקש, כפי שהוטעם ברמ"ש (ת"א) 18840-08-22 </w:t>
      </w:r>
      <w:r w:rsidR="00066249" w:rsidRPr="00DD272E">
        <w:rPr>
          <w:rFonts w:ascii="David" w:hAnsi="David"/>
          <w:b/>
          <w:bCs/>
          <w:color w:val="000000"/>
          <w:rtl/>
        </w:rPr>
        <w:t>פלונית נ' אלמוני</w:t>
      </w:r>
      <w:r w:rsidR="00066249" w:rsidRPr="00DD272E">
        <w:rPr>
          <w:rFonts w:ascii="David" w:hAnsi="David"/>
          <w:color w:val="000000"/>
          <w:rtl/>
        </w:rPr>
        <w:t xml:space="preserve"> (מאגרים משפטיים, 18.8.22): "</w:t>
      </w:r>
      <w:r w:rsidR="00066249" w:rsidRPr="00DD272E">
        <w:rPr>
          <w:rFonts w:ascii="David" w:hAnsi="David"/>
          <w:b/>
          <w:bCs/>
          <w:i/>
          <w:iCs/>
          <w:color w:val="000000"/>
          <w:rtl/>
        </w:rPr>
        <w:t>...  החלטה  זמנית, באופן טבעי, ניתנת בטרם בוצעו כל הבירורים ובשעה שההליך תלוי ועומד... ביהמ"ש קמא לא מנע מהמבקשת לחקור את עורכת התסקיר ככל שתחפוץ בכך... במסגרת ישיבת ההוכחות שקבועה לצדדים. לאחר הליך ההוכחות והגשת סיכומים ייתן ביהמ"ש קמא פסק-דין סופי בתובענה... ובטווח הזמן הזה אמון ביהמ"ש קמא גם על מתן החלטות זמניות שיעלו בקנה אחד עם טובתה (של הקטינה. א.מ.), גם בשעה שלא התבררו כל המחלוקות העובדתיות בין הצדדים. לפיכך, העובדה שהחלטת ביהמ"ש קמא להרחיב את הסדרי השהות הזמניים ניתנה טרם התאפשר למבקשת לחקור את העו"ס לסדרי דין ואת המשיב, ולמעשה טרם התקיים הליך הוכחות, אינה פוגעת "בזכויות יסוד" של המבקשת כפי שהיא מתארת...</w:t>
      </w:r>
      <w:r w:rsidR="00066249" w:rsidRPr="00DD272E">
        <w:rPr>
          <w:rFonts w:ascii="David" w:hAnsi="David"/>
          <w:color w:val="000000"/>
          <w:rtl/>
        </w:rPr>
        <w:t>".</w:t>
      </w:r>
    </w:p>
    <w:p w:rsidR="00066249" w:rsidRPr="00DD272E" w:rsidRDefault="00066249" w:rsidP="00DD272E">
      <w:pPr>
        <w:pStyle w:val="ad"/>
        <w:spacing w:line="360" w:lineRule="auto"/>
        <w:ind w:left="360"/>
        <w:jc w:val="both"/>
        <w:rPr>
          <w:rFonts w:ascii="David" w:hAnsi="David"/>
          <w:color w:val="000000"/>
        </w:rPr>
      </w:pPr>
    </w:p>
    <w:p w:rsidR="00066249" w:rsidRPr="00DD272E" w:rsidRDefault="00066249" w:rsidP="00DD272E">
      <w:pPr>
        <w:pStyle w:val="ad"/>
        <w:numPr>
          <w:ilvl w:val="0"/>
          <w:numId w:val="3"/>
        </w:numPr>
        <w:spacing w:line="360" w:lineRule="auto"/>
        <w:jc w:val="both"/>
        <w:rPr>
          <w:rFonts w:ascii="David" w:hAnsi="David"/>
          <w:color w:val="000000"/>
        </w:rPr>
      </w:pPr>
      <w:r w:rsidRPr="00DD272E">
        <w:rPr>
          <w:rFonts w:ascii="David" w:hAnsi="David"/>
          <w:rtl/>
        </w:rPr>
        <w:t xml:space="preserve">עוד נפסק ע"י ביהמ"ש העליון (מפי כב' הנשיאה, כתוארה אז, א. חיות) במסגרת ע"פ 1616/18 </w:t>
      </w:r>
      <w:r w:rsidRPr="00DD272E">
        <w:rPr>
          <w:rFonts w:ascii="David" w:hAnsi="David"/>
          <w:b/>
          <w:bCs/>
          <w:rtl/>
        </w:rPr>
        <w:t>דוד בלום נ' רשות המיסים</w:t>
      </w:r>
      <w:r w:rsidRPr="00DD272E">
        <w:rPr>
          <w:rFonts w:ascii="David" w:hAnsi="David"/>
          <w:rtl/>
        </w:rPr>
        <w:t xml:space="preserve"> (מאגרים משפטיים, 4.3.2018) כי "</w:t>
      </w:r>
      <w:r w:rsidRPr="00DD272E">
        <w:rPr>
          <w:rFonts w:ascii="David" w:hAnsi="David"/>
          <w:b/>
          <w:bCs/>
          <w:i/>
          <w:iCs/>
          <w:rtl/>
        </w:rPr>
        <w:t>טענותיו של המערער מופנות למעשה כנגד החלטות דיוניות שניתנו בעניינו וכלפי האופן שבו בית המשפט מנהל את ההליך. לא אחת נפסק בהקשר זה כי "קבלת החלטות דיוניות במסגרת ההליך אינה יוצרת כשלעצמה חשש למשוא פנים" (ע"פ 1251/17 אביטן נ' בית המשפט המחוזי בתל אביב, פסקה 8 (8.2.2017); ע"פ 8999/14 בן שטרית נ' מדינת ישראל, פסקה 7 (1.1.2015)) וכי הדרך להשיג על החלטות מסוג זה אינה באמצעות הגשת בקשה לפסילת המותב. כאמור בהחלטת בית משפט קמא, בתיק טרם התקיים – לא כל שכן הושלם – הליך ההוכחות, וחזקה על המותב כי יגבש את עמדתו רק בתום ההליך.</w:t>
      </w:r>
      <w:r w:rsidRPr="00DD272E">
        <w:rPr>
          <w:rFonts w:ascii="David" w:hAnsi="David"/>
          <w:rtl/>
        </w:rPr>
        <w:t>" (סעיף 5 לפסק הדין).</w:t>
      </w:r>
    </w:p>
    <w:p w:rsidR="00066249" w:rsidRPr="00DD272E" w:rsidRDefault="00066249" w:rsidP="00DD272E">
      <w:pPr>
        <w:pStyle w:val="ad"/>
        <w:spacing w:line="360" w:lineRule="auto"/>
        <w:ind w:left="360"/>
        <w:jc w:val="both"/>
        <w:rPr>
          <w:rFonts w:ascii="David" w:hAnsi="David"/>
          <w:color w:val="000000"/>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גם אם לשיטת המבקש נפלו טעויות בהחלטות ביהמ"ש הרי ש "</w:t>
      </w:r>
      <w:r w:rsidRPr="00DD272E">
        <w:rPr>
          <w:rFonts w:ascii="David" w:hAnsi="David"/>
          <w:b/>
          <w:bCs/>
          <w:i/>
          <w:iCs/>
          <w:rtl/>
        </w:rPr>
        <w:t>בקשת פסלות וערעור עליה אינם האכסניה המתאימה להעלאת טענות מסוג זה, והדרך להשיג עליהן היא באמצעות מסלולי הערעור הקבועים בדין</w:t>
      </w:r>
      <w:r w:rsidRPr="00DD272E">
        <w:rPr>
          <w:rFonts w:ascii="David" w:hAnsi="David"/>
          <w:rtl/>
        </w:rPr>
        <w:t xml:space="preserve">" (ע"פ 2206/18 </w:t>
      </w:r>
      <w:r w:rsidRPr="00DD272E">
        <w:rPr>
          <w:rFonts w:ascii="David" w:hAnsi="David"/>
          <w:b/>
          <w:bCs/>
          <w:rtl/>
        </w:rPr>
        <w:t>נאזם אבו סלים נ' מדינת ישראל</w:t>
      </w:r>
      <w:r w:rsidRPr="00DD272E">
        <w:rPr>
          <w:rFonts w:ascii="David" w:hAnsi="David"/>
          <w:rtl/>
        </w:rPr>
        <w:t xml:space="preserve"> (מאגרים משפטיים, 25.3.2018, סעיף 6 לפסק הדין).</w:t>
      </w:r>
    </w:p>
    <w:p w:rsidR="00066249" w:rsidRPr="00DD272E" w:rsidRDefault="00066249" w:rsidP="00DD272E">
      <w:pPr>
        <w:pStyle w:val="ad"/>
        <w:spacing w:line="360" w:lineRule="auto"/>
        <w:ind w:left="360"/>
        <w:jc w:val="both"/>
        <w:rPr>
          <w:rFonts w:ascii="David" w:hAnsi="David"/>
        </w:rPr>
      </w:pPr>
      <w:r w:rsidRPr="00DD272E">
        <w:rPr>
          <w:rFonts w:ascii="David" w:hAnsi="David"/>
          <w:rtl/>
        </w:rPr>
        <w:t xml:space="preserve"> </w:t>
      </w:r>
    </w:p>
    <w:p w:rsidR="00066249" w:rsidRPr="00DD272E" w:rsidRDefault="00066249" w:rsidP="00DD272E">
      <w:pPr>
        <w:pStyle w:val="ad"/>
        <w:numPr>
          <w:ilvl w:val="0"/>
          <w:numId w:val="3"/>
        </w:numPr>
        <w:spacing w:line="360" w:lineRule="auto"/>
        <w:jc w:val="both"/>
        <w:rPr>
          <w:rFonts w:ascii="David" w:hAnsi="David"/>
          <w:rtl/>
        </w:rPr>
      </w:pPr>
      <w:r w:rsidRPr="00DD272E">
        <w:rPr>
          <w:rFonts w:ascii="David" w:hAnsi="David"/>
          <w:rtl/>
        </w:rPr>
        <w:t xml:space="preserve">במקרה דנא, המבקש לא השיג על החלטות ביהמ"ש בהליכי ערעור, שהן הדרך הדיונית הנאותה לבחינת תוקף החלטות שיפוטיות, וחלף כך בחר להישען על תחושות סובייקטיביות שאין בהן ממש.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lastRenderedPageBreak/>
        <w:t xml:space="preserve">אדגיש כי בהחלטות השונות שניתנו לאורך ניהול ההליך </w:t>
      </w:r>
      <w:r w:rsidR="00B85978">
        <w:rPr>
          <w:rFonts w:ascii="David" w:hAnsi="David"/>
          <w:rtl/>
        </w:rPr>
        <w:t xml:space="preserve">פירטתי את הטעמים העומדים בבסיס </w:t>
      </w:r>
      <w:r w:rsidRPr="00DD272E">
        <w:rPr>
          <w:rFonts w:ascii="David" w:hAnsi="David"/>
          <w:rtl/>
        </w:rPr>
        <w:t>החלטות</w:t>
      </w:r>
      <w:r w:rsidR="00B85978">
        <w:rPr>
          <w:rFonts w:ascii="David" w:hAnsi="David" w:hint="cs"/>
          <w:rtl/>
        </w:rPr>
        <w:t xml:space="preserve"> אלה,</w:t>
      </w:r>
      <w:r w:rsidRPr="00DD272E">
        <w:rPr>
          <w:rFonts w:ascii="David" w:hAnsi="David"/>
          <w:rtl/>
        </w:rPr>
        <w:t xml:space="preserve"> והמבקש רשאי כמובן לבחון נכונותן ותוקפן באמצעות ערכאת הערעור, אך לא ברור כיצד יש בהחלטות שיפוטיות (שאמנם אינן לרוחו של המבקש) המתבססות על החומר והמידע שהונח בפני ביהמ"ש בעת נתינתן, כדי להביא למסקנה כי דעתו של המותב "נעולה", וכי "המשחק מכור", כהגדרתו.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למען הסר ספק, אדגיש כי למותב זה אין כל "עוינות" כלפי מי מהצדדים ודעתו בוודאי אינה "נעולה" וכל החלטות ביהמ"ש ניתנו כשטובת הקטינים מונחת על כף המאזניים ומובהר כי  מותב זה פתוח לשמוע עמדות הצדדים על יסוד התשתית הראייתית שתונח בפני ביהמ"ש ולאחר שיישמעו הראיות בתיק. </w:t>
      </w:r>
    </w:p>
    <w:p w:rsidR="00066249" w:rsidRPr="00DD272E" w:rsidRDefault="00066249" w:rsidP="00DD272E">
      <w:pPr>
        <w:pStyle w:val="ad"/>
        <w:spacing w:line="360" w:lineRule="auto"/>
        <w:ind w:left="360"/>
        <w:jc w:val="both"/>
        <w:rPr>
          <w:rFonts w:ascii="David" w:hAnsi="David"/>
        </w:rPr>
      </w:pPr>
    </w:p>
    <w:p w:rsidR="00066249" w:rsidRPr="00DD272E" w:rsidRDefault="00066249" w:rsidP="00B43DAC">
      <w:pPr>
        <w:pStyle w:val="ad"/>
        <w:numPr>
          <w:ilvl w:val="0"/>
          <w:numId w:val="3"/>
        </w:numPr>
        <w:spacing w:line="360" w:lineRule="auto"/>
        <w:jc w:val="both"/>
        <w:rPr>
          <w:rFonts w:ascii="David" w:hAnsi="David"/>
        </w:rPr>
      </w:pPr>
      <w:r w:rsidRPr="00DD272E">
        <w:rPr>
          <w:rFonts w:ascii="David" w:hAnsi="David"/>
          <w:rtl/>
        </w:rPr>
        <w:t>כל טענות המבקש בעניין זה</w:t>
      </w:r>
      <w:r w:rsidR="00B43DAC">
        <w:rPr>
          <w:rFonts w:ascii="David" w:hAnsi="David"/>
          <w:rtl/>
        </w:rPr>
        <w:t>, הינן פרי התרשמות סובייקטיבית</w:t>
      </w:r>
      <w:r w:rsidR="00B43DAC">
        <w:rPr>
          <w:rFonts w:ascii="David" w:hAnsi="David" w:hint="cs"/>
          <w:rtl/>
        </w:rPr>
        <w:t xml:space="preserve"> ו</w:t>
      </w:r>
      <w:r w:rsidRPr="00DD272E">
        <w:rPr>
          <w:rFonts w:ascii="David" w:hAnsi="David"/>
          <w:rtl/>
        </w:rPr>
        <w:t xml:space="preserve">חסרת בסיס וטענות המבקש, שמשמעותן התמוהה היא כי ביהמ"ש יושב </w:t>
      </w:r>
      <w:r w:rsidR="00B43DAC">
        <w:rPr>
          <w:rFonts w:ascii="David" w:hAnsi="David"/>
          <w:rtl/>
        </w:rPr>
        <w:t>ועסוק לכאורה בדבר אחד ואין בלתו</w:t>
      </w:r>
      <w:r w:rsidR="00B43DAC">
        <w:rPr>
          <w:rFonts w:ascii="David" w:hAnsi="David" w:hint="cs"/>
          <w:rtl/>
        </w:rPr>
        <w:t>-</w:t>
      </w:r>
      <w:r w:rsidRPr="00DD272E">
        <w:rPr>
          <w:rFonts w:ascii="David" w:hAnsi="David"/>
          <w:rtl/>
        </w:rPr>
        <w:t xml:space="preserve"> להזיק למבקש בכל דרך, ב</w:t>
      </w:r>
      <w:r w:rsidR="00B43DAC">
        <w:rPr>
          <w:rFonts w:ascii="David" w:hAnsi="David"/>
          <w:rtl/>
        </w:rPr>
        <w:t>ין אם ב</w:t>
      </w:r>
      <w:r w:rsidR="00B43DAC">
        <w:rPr>
          <w:rFonts w:ascii="David" w:hAnsi="David" w:hint="cs"/>
          <w:rtl/>
        </w:rPr>
        <w:t xml:space="preserve">מועד הספיציפי שבו </w:t>
      </w:r>
      <w:r w:rsidRPr="00DD272E">
        <w:rPr>
          <w:rFonts w:ascii="David" w:hAnsi="David"/>
          <w:rtl/>
        </w:rPr>
        <w:t>ניתנ</w:t>
      </w:r>
      <w:r w:rsidR="00B43DAC">
        <w:rPr>
          <w:rFonts w:ascii="David" w:hAnsi="David"/>
          <w:rtl/>
        </w:rPr>
        <w:t>ת ההחלט</w:t>
      </w:r>
      <w:r w:rsidR="00B43DAC">
        <w:rPr>
          <w:rFonts w:ascii="David" w:hAnsi="David" w:hint="cs"/>
          <w:rtl/>
        </w:rPr>
        <w:t>ה ספציפית</w:t>
      </w:r>
      <w:r w:rsidRPr="00DD272E">
        <w:rPr>
          <w:rFonts w:ascii="David" w:hAnsi="David"/>
          <w:rtl/>
        </w:rPr>
        <w:t xml:space="preserve"> (כאשר לשיטת המבקש יש פ</w:t>
      </w:r>
      <w:r w:rsidR="00B43DAC">
        <w:rPr>
          <w:rFonts w:ascii="David" w:hAnsi="David"/>
          <w:rtl/>
        </w:rPr>
        <w:t xml:space="preserve">גם גם </w:t>
      </w:r>
      <w:r w:rsidR="00B43DAC">
        <w:rPr>
          <w:rFonts w:ascii="David" w:hAnsi="David" w:hint="cs"/>
          <w:rtl/>
        </w:rPr>
        <w:t>בשעה</w:t>
      </w:r>
      <w:r w:rsidR="00B43DAC">
        <w:rPr>
          <w:rFonts w:ascii="David" w:hAnsi="David"/>
          <w:rtl/>
        </w:rPr>
        <w:t xml:space="preserve"> הספציפי</w:t>
      </w:r>
      <w:r w:rsidR="00B43DAC">
        <w:rPr>
          <w:rFonts w:ascii="David" w:hAnsi="David" w:hint="cs"/>
          <w:rtl/>
        </w:rPr>
        <w:t>ת</w:t>
      </w:r>
      <w:r w:rsidR="00B43DAC">
        <w:rPr>
          <w:rFonts w:ascii="David" w:hAnsi="David"/>
          <w:rtl/>
        </w:rPr>
        <w:t xml:space="preserve"> ב</w:t>
      </w:r>
      <w:r w:rsidR="00B43DAC">
        <w:rPr>
          <w:rFonts w:ascii="David" w:hAnsi="David" w:hint="cs"/>
          <w:rtl/>
        </w:rPr>
        <w:t>ה</w:t>
      </w:r>
      <w:r w:rsidR="00B43DAC">
        <w:rPr>
          <w:rFonts w:ascii="David" w:hAnsi="David"/>
          <w:rtl/>
        </w:rPr>
        <w:t xml:space="preserve"> </w:t>
      </w:r>
      <w:r w:rsidR="00B43DAC">
        <w:rPr>
          <w:rFonts w:ascii="David" w:hAnsi="David" w:hint="cs"/>
          <w:rtl/>
        </w:rPr>
        <w:t>ניתנה</w:t>
      </w:r>
      <w:r w:rsidRPr="00DD272E">
        <w:rPr>
          <w:rFonts w:ascii="David" w:hAnsi="David"/>
          <w:rtl/>
        </w:rPr>
        <w:t>) ובין אם בעת ניהול ההליך כולו, מוטב היה כי לא ייטענו כלל.</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נהיר כי ביהמ"ש, אשר נדרש לברר עשרות רבות של בקשות</w:t>
      </w:r>
      <w:r w:rsidR="00B43DAC">
        <w:rPr>
          <w:rFonts w:ascii="David" w:hAnsi="David" w:hint="cs"/>
          <w:rtl/>
        </w:rPr>
        <w:t>יו של</w:t>
      </w:r>
      <w:r w:rsidRPr="00DD272E">
        <w:rPr>
          <w:rFonts w:ascii="David" w:hAnsi="David"/>
          <w:rtl/>
        </w:rPr>
        <w:t xml:space="preserve"> המבקש</w:t>
      </w:r>
      <w:r w:rsidR="00B43DAC">
        <w:rPr>
          <w:rFonts w:ascii="David" w:hAnsi="David" w:hint="cs"/>
          <w:rtl/>
        </w:rPr>
        <w:t xml:space="preserve"> (כאשר בתיק זה בלבד ניתנו מעל 200 החלטות, זאת לצד החלטות נוספות בהליכים קשורים)</w:t>
      </w:r>
      <w:r w:rsidRPr="00DD272E">
        <w:rPr>
          <w:rFonts w:ascii="David" w:hAnsi="David"/>
          <w:rtl/>
        </w:rPr>
        <w:t>, לצד ניהול הליכים</w:t>
      </w:r>
      <w:r w:rsidR="00B43DAC">
        <w:rPr>
          <w:rFonts w:ascii="David" w:hAnsi="David" w:hint="cs"/>
          <w:rtl/>
        </w:rPr>
        <w:t xml:space="preserve"> של מתדיינים</w:t>
      </w:r>
      <w:r w:rsidRPr="00DD272E">
        <w:rPr>
          <w:rFonts w:ascii="David" w:hAnsi="David"/>
          <w:rtl/>
        </w:rPr>
        <w:t xml:space="preserve"> רבים, מכלכל את עיתותיו ומכריע בהליכים ובבקשות, בהתאם לאילוצי ביהמ"ש ולעומסי העבודה הרלוונטיים ואין ב</w:t>
      </w:r>
      <w:r w:rsidR="00B43DAC">
        <w:rPr>
          <w:rFonts w:ascii="David" w:hAnsi="David" w:hint="cs"/>
          <w:rtl/>
        </w:rPr>
        <w:t xml:space="preserve">ין </w:t>
      </w:r>
      <w:r w:rsidRPr="00DD272E">
        <w:rPr>
          <w:rFonts w:ascii="David" w:hAnsi="David"/>
          <w:rtl/>
        </w:rPr>
        <w:t xml:space="preserve">כך לבין הפגנת עוינות כלפי המבקש ולא כלום.  </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 xml:space="preserve">בכל מקרה, חמורה בעיניי העובדה כי המבקש, באמצעות באת כוחו הנוכחית, בחרו בלשון משתלחת, חסרת רסן, כלפי בית המשפט, בין אם בבקשה זו ובין אם בקודמותיה ומשכך בהחלטתי מיום 31.10.2024, מצאתי להתרות בב"כ המבקש שככל שכתבי הטענות המוגשים על ידה ימשיכו להיות מנוסחים באופן משתלח כלפי ביהמ"ש, הם לא יתקבלו לתיק (בהתאם לתקנה 32 </w:t>
      </w:r>
      <w:r w:rsidRPr="00DD272E">
        <w:rPr>
          <w:rFonts w:ascii="David" w:hAnsi="David"/>
          <w:b/>
          <w:bCs/>
          <w:rtl/>
        </w:rPr>
        <w:t>לתקנות סדר הדין האזרחי</w:t>
      </w:r>
      <w:r w:rsidRPr="00DD272E">
        <w:rPr>
          <w:rFonts w:ascii="David" w:hAnsi="David"/>
          <w:rtl/>
        </w:rPr>
        <w:t>, תשע"ט-2018) ותינתן הוראה לחיוב בהוצאות לטובת אוצר המדינה.</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spacing w:line="360" w:lineRule="auto"/>
        <w:ind w:left="360"/>
        <w:jc w:val="both"/>
        <w:rPr>
          <w:rFonts w:ascii="David" w:hAnsi="David"/>
          <w:rtl/>
        </w:rPr>
      </w:pPr>
      <w:r w:rsidRPr="00DD272E">
        <w:rPr>
          <w:rFonts w:ascii="David" w:hAnsi="David"/>
          <w:rtl/>
        </w:rPr>
        <w:t>להלן ו</w:t>
      </w:r>
      <w:r w:rsidR="00B43DAC">
        <w:rPr>
          <w:rFonts w:ascii="David" w:hAnsi="David" w:hint="cs"/>
          <w:rtl/>
        </w:rPr>
        <w:t xml:space="preserve">רק </w:t>
      </w:r>
      <w:r w:rsidRPr="00DD272E">
        <w:rPr>
          <w:rFonts w:ascii="David" w:hAnsi="David"/>
          <w:rtl/>
        </w:rPr>
        <w:t>על מנת לסבר את האוזן, אביא, מקצת ציטוטים מכתבי טענות המבקש המופנים כלפי ביהמ"ש עצמו:</w:t>
      </w:r>
    </w:p>
    <w:p w:rsidR="00066249" w:rsidRPr="00DD272E" w:rsidRDefault="00066249" w:rsidP="00DD272E">
      <w:pPr>
        <w:spacing w:line="360" w:lineRule="auto"/>
        <w:jc w:val="both"/>
        <w:rPr>
          <w:rFonts w:ascii="David" w:hAnsi="David"/>
          <w:rtl/>
        </w:rPr>
      </w:pPr>
    </w:p>
    <w:p w:rsidR="00066249" w:rsidRPr="00DD272E" w:rsidRDefault="00066249" w:rsidP="00DD272E">
      <w:pPr>
        <w:pStyle w:val="ad"/>
        <w:spacing w:line="360" w:lineRule="auto"/>
        <w:jc w:val="both"/>
        <w:rPr>
          <w:rFonts w:ascii="David" w:hAnsi="David"/>
          <w:i/>
          <w:iCs/>
          <w:rtl/>
        </w:rPr>
      </w:pPr>
      <w:r w:rsidRPr="00DD272E">
        <w:rPr>
          <w:rFonts w:ascii="David" w:hAnsi="David"/>
          <w:i/>
          <w:iCs/>
          <w:rtl/>
        </w:rPr>
        <w:t>"מתן החלטות מגמתיות והטלת חיובים כספיים על המבקש שנועדו בצרוה מכוונת למנוע ממנו קבלת הסעדים שהוא מבקש מבית המשפט".</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lastRenderedPageBreak/>
        <w:t>"יחס עוין  ומתעמר גלוי ובררני לו זוכה המבקש מבית המשפט ואיום תדיר בפסיקת הוצאות כדי למנוע מהמבקש הגשת בקשות... ועמידה על זכויותיו".</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t xml:space="preserve">"קביעת דיון הוכחות רק לאחר שהמבקש </w:t>
      </w:r>
      <w:r w:rsidRPr="00DD272E">
        <w:rPr>
          <w:rFonts w:ascii="David" w:hAnsi="David"/>
          <w:b/>
          <w:bCs/>
          <w:i/>
          <w:iCs/>
          <w:rtl/>
        </w:rPr>
        <w:t>נאלץ להתרות</w:t>
      </w:r>
      <w:r w:rsidRPr="00DD272E">
        <w:rPr>
          <w:rFonts w:ascii="David" w:hAnsi="David"/>
          <w:i/>
          <w:iCs/>
          <w:rtl/>
        </w:rPr>
        <w:t xml:space="preserve"> בשופט כי יפנה להליכי ביקורת..., </w:t>
      </w:r>
      <w:r w:rsidRPr="00DD272E">
        <w:rPr>
          <w:rFonts w:ascii="David" w:hAnsi="David"/>
          <w:b/>
          <w:bCs/>
          <w:i/>
          <w:iCs/>
          <w:rtl/>
        </w:rPr>
        <w:t>רק כדי לצאת ידי חובה, כ"משחק מכור"</w:t>
      </w:r>
      <w:r w:rsidRPr="00DD272E">
        <w:rPr>
          <w:rFonts w:ascii="David" w:hAnsi="David"/>
          <w:i/>
          <w:iCs/>
          <w:rtl/>
        </w:rPr>
        <w:t xml:space="preserve">... (ההדגשות במקור א.מ.)"   </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t>"</w:t>
      </w:r>
      <w:r w:rsidRPr="00DD272E">
        <w:rPr>
          <w:rFonts w:ascii="David" w:hAnsi="David"/>
          <w:b/>
          <w:bCs/>
          <w:i/>
          <w:iCs/>
          <w:rtl/>
        </w:rPr>
        <w:t>התעלמות מכוונת ...איום בצעדים כוחניים...</w:t>
      </w:r>
      <w:r w:rsidRPr="00DD272E">
        <w:rPr>
          <w:rFonts w:ascii="David" w:hAnsi="David"/>
          <w:i/>
          <w:iCs/>
          <w:rtl/>
        </w:rPr>
        <w:t xml:space="preserve"> (ההדגשות במקור א.מ.)"</w:t>
      </w:r>
    </w:p>
    <w:p w:rsidR="00066249" w:rsidRPr="00DD272E" w:rsidRDefault="00066249" w:rsidP="00DD272E">
      <w:pPr>
        <w:pStyle w:val="ad"/>
        <w:spacing w:line="360" w:lineRule="auto"/>
        <w:jc w:val="both"/>
        <w:rPr>
          <w:rFonts w:ascii="David" w:hAnsi="David"/>
          <w:rtl/>
        </w:rPr>
      </w:pPr>
      <w:r w:rsidRPr="00DD272E">
        <w:rPr>
          <w:rFonts w:ascii="David" w:hAnsi="David"/>
          <w:i/>
          <w:iCs/>
          <w:rtl/>
        </w:rPr>
        <w:t>"קביעה עובדתית, שאינה נאמנת לאמת... (</w:t>
      </w:r>
      <w:r w:rsidRPr="00DD272E">
        <w:rPr>
          <w:rFonts w:ascii="David" w:hAnsi="David"/>
          <w:b/>
          <w:bCs/>
          <w:i/>
          <w:iCs/>
          <w:rtl/>
        </w:rPr>
        <w:t>אשר ברי מהחלטות ביהמ"ש... שהוא עבר עליה במלואה לצרכיו...</w:t>
      </w:r>
      <w:r w:rsidRPr="00DD272E">
        <w:rPr>
          <w:rFonts w:ascii="David" w:hAnsi="David"/>
          <w:i/>
          <w:iCs/>
          <w:rtl/>
        </w:rPr>
        <w:t>)"</w:t>
      </w:r>
      <w:r w:rsidRPr="00DD272E">
        <w:rPr>
          <w:rFonts w:ascii="David" w:hAnsi="David"/>
          <w:rtl/>
        </w:rPr>
        <w:t>.</w:t>
      </w:r>
    </w:p>
    <w:p w:rsidR="00066249" w:rsidRPr="00DD272E" w:rsidRDefault="00066249" w:rsidP="00DD272E">
      <w:pPr>
        <w:pStyle w:val="ad"/>
        <w:spacing w:line="360" w:lineRule="auto"/>
        <w:ind w:left="360"/>
        <w:jc w:val="right"/>
        <w:rPr>
          <w:rFonts w:ascii="David" w:hAnsi="David"/>
          <w:rtl/>
        </w:rPr>
      </w:pPr>
      <w:r w:rsidRPr="00DD272E">
        <w:rPr>
          <w:rFonts w:ascii="David" w:hAnsi="David"/>
          <w:rtl/>
        </w:rPr>
        <w:t>(הבקשה לפסלות שופט מיום..........)</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spacing w:line="360" w:lineRule="auto"/>
        <w:jc w:val="both"/>
        <w:rPr>
          <w:rFonts w:ascii="David" w:hAnsi="David"/>
          <w:i/>
          <w:iCs/>
          <w:rtl/>
        </w:rPr>
      </w:pPr>
      <w:r w:rsidRPr="00DD272E">
        <w:rPr>
          <w:rFonts w:ascii="David" w:hAnsi="David"/>
          <w:i/>
          <w:iCs/>
          <w:rtl/>
        </w:rPr>
        <w:t xml:space="preserve">"מדובר בהתנהלות שיפוטית לא תקינה" </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t>"בית המשפט מתבקש לבטל החלטתו הטנטיבית..."</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t>"בהתאם לכללי הצדק הטבעיים, שנראה שנשתכחו מבית המשפט"</w:t>
      </w:r>
    </w:p>
    <w:p w:rsidR="00066249" w:rsidRPr="00DD272E" w:rsidRDefault="00066249" w:rsidP="00DD272E">
      <w:pPr>
        <w:pStyle w:val="ad"/>
        <w:spacing w:line="360" w:lineRule="auto"/>
        <w:ind w:left="360"/>
        <w:jc w:val="right"/>
        <w:rPr>
          <w:rFonts w:ascii="David" w:hAnsi="David"/>
          <w:rtl/>
        </w:rPr>
      </w:pPr>
      <w:r w:rsidRPr="00DD272E">
        <w:rPr>
          <w:rFonts w:ascii="David" w:hAnsi="David"/>
          <w:rtl/>
        </w:rPr>
        <w:t>(בקשה לביטול החלטה מיום 5.7.2024).</w:t>
      </w:r>
    </w:p>
    <w:p w:rsidR="00066249" w:rsidRPr="00DD272E" w:rsidRDefault="00066249" w:rsidP="00DD272E">
      <w:pPr>
        <w:pStyle w:val="ad"/>
        <w:spacing w:line="360" w:lineRule="auto"/>
        <w:ind w:left="360"/>
        <w:jc w:val="right"/>
        <w:rPr>
          <w:rFonts w:ascii="David" w:hAnsi="David"/>
          <w:rtl/>
        </w:rPr>
      </w:pPr>
    </w:p>
    <w:p w:rsidR="00066249" w:rsidRPr="00DD272E" w:rsidRDefault="00066249" w:rsidP="00DD272E">
      <w:pPr>
        <w:pStyle w:val="ad"/>
        <w:spacing w:line="360" w:lineRule="auto"/>
        <w:jc w:val="both"/>
        <w:rPr>
          <w:rFonts w:ascii="David" w:hAnsi="David"/>
          <w:i/>
          <w:iCs/>
          <w:rtl/>
        </w:rPr>
      </w:pPr>
      <w:r w:rsidRPr="00DD272E">
        <w:rPr>
          <w:rFonts w:ascii="David" w:hAnsi="David"/>
          <w:i/>
          <w:iCs/>
          <w:rtl/>
        </w:rPr>
        <w:t>"אם ההתנהלות השיפוטית היא תקינה... לא ברור מדוע ביהמ"ש ימנע קיומה של הקלטה..."</w:t>
      </w:r>
    </w:p>
    <w:p w:rsidR="00066249" w:rsidRPr="00DD272E" w:rsidRDefault="00066249" w:rsidP="00DD272E">
      <w:pPr>
        <w:pStyle w:val="ad"/>
        <w:spacing w:line="360" w:lineRule="auto"/>
        <w:jc w:val="both"/>
        <w:rPr>
          <w:rFonts w:ascii="David" w:hAnsi="David"/>
          <w:i/>
          <w:iCs/>
          <w:rtl/>
        </w:rPr>
      </w:pPr>
      <w:r w:rsidRPr="00DD272E">
        <w:rPr>
          <w:rFonts w:ascii="David" w:hAnsi="David"/>
          <w:i/>
          <w:iCs/>
          <w:rtl/>
        </w:rPr>
        <w:t>"ככל שמטרת בית המשפט היא לגלות את האמת ולעשות משפט צדק, הרי שלא ברורה כלל החלטתו לדחות בקשת המבקש..."</w:t>
      </w:r>
    </w:p>
    <w:p w:rsidR="00066249" w:rsidRPr="00DD272E" w:rsidRDefault="00066249" w:rsidP="00DD272E">
      <w:pPr>
        <w:pStyle w:val="ad"/>
        <w:spacing w:line="360" w:lineRule="auto"/>
        <w:ind w:left="360"/>
        <w:jc w:val="right"/>
        <w:rPr>
          <w:rFonts w:ascii="David" w:hAnsi="David"/>
          <w:rtl/>
        </w:rPr>
      </w:pPr>
      <w:r w:rsidRPr="00DD272E">
        <w:rPr>
          <w:rFonts w:ascii="David" w:hAnsi="David"/>
          <w:rtl/>
        </w:rPr>
        <w:t>(הבהרה מטעם המבקש מיום 16.9.2024)</w:t>
      </w:r>
    </w:p>
    <w:p w:rsidR="00066249" w:rsidRPr="00DD272E" w:rsidRDefault="00066249" w:rsidP="00DD272E">
      <w:pPr>
        <w:pStyle w:val="ad"/>
        <w:spacing w:line="360" w:lineRule="auto"/>
        <w:ind w:left="360"/>
        <w:jc w:val="both"/>
        <w:rPr>
          <w:rFonts w:ascii="David" w:hAnsi="David"/>
          <w:rtl/>
        </w:rPr>
      </w:pPr>
    </w:p>
    <w:p w:rsidR="00066249" w:rsidRPr="00DD272E" w:rsidRDefault="00066249" w:rsidP="00DD272E">
      <w:pPr>
        <w:pStyle w:val="ad"/>
        <w:spacing w:line="360" w:lineRule="auto"/>
        <w:ind w:left="360"/>
        <w:jc w:val="both"/>
        <w:rPr>
          <w:rFonts w:ascii="David" w:hAnsi="David"/>
          <w:b/>
          <w:bCs/>
          <w:rtl/>
        </w:rPr>
      </w:pPr>
      <w:r w:rsidRPr="00DD272E">
        <w:rPr>
          <w:rFonts w:ascii="David" w:hAnsi="David"/>
          <w:b/>
          <w:bCs/>
          <w:rtl/>
        </w:rPr>
        <w:t>כל אלו ועוד, הינם מקצת ציטוטים מאמירות והתנסחויות משתלחות כלפי ביהמ"ש, וקצרה היריעה מלפרט אמירות דומות ולא פחות חמורות, כלפי גורמי הטיפול, שירותי הרווחה והאפ' לדין של הקטינים.</w:t>
      </w:r>
    </w:p>
    <w:p w:rsidR="00066249" w:rsidRPr="00DD272E" w:rsidRDefault="00066249" w:rsidP="00DD272E">
      <w:pPr>
        <w:pStyle w:val="ad"/>
        <w:spacing w:line="360" w:lineRule="auto"/>
        <w:ind w:left="360"/>
        <w:jc w:val="both"/>
        <w:rPr>
          <w:rFonts w:ascii="David" w:hAnsi="David"/>
        </w:rPr>
      </w:pPr>
    </w:p>
    <w:p w:rsidR="00066249" w:rsidRDefault="00066249" w:rsidP="00DD272E">
      <w:pPr>
        <w:pStyle w:val="ad"/>
        <w:numPr>
          <w:ilvl w:val="0"/>
          <w:numId w:val="3"/>
        </w:numPr>
        <w:spacing w:line="360" w:lineRule="auto"/>
        <w:jc w:val="both"/>
        <w:rPr>
          <w:rFonts w:ascii="David" w:hAnsi="David"/>
        </w:rPr>
      </w:pPr>
      <w:r w:rsidRPr="00DD272E">
        <w:rPr>
          <w:rFonts w:ascii="David" w:hAnsi="David"/>
          <w:rtl/>
        </w:rPr>
        <w:t>מושכל יסוד באשר לניהול הליך משפטי ראוי הוא התנ</w:t>
      </w:r>
      <w:r w:rsidR="00B43DAC">
        <w:rPr>
          <w:rFonts w:ascii="David" w:hAnsi="David"/>
          <w:rtl/>
        </w:rPr>
        <w:t>הלות שאינה מבזה כלפי ביהמ"ש, א</w:t>
      </w:r>
      <w:r w:rsidR="00B43DAC">
        <w:rPr>
          <w:rFonts w:ascii="David" w:hAnsi="David" w:hint="cs"/>
          <w:rtl/>
        </w:rPr>
        <w:t>ולם,</w:t>
      </w:r>
      <w:r w:rsidR="00B43DAC">
        <w:rPr>
          <w:rFonts w:ascii="David" w:hAnsi="David"/>
          <w:rtl/>
        </w:rPr>
        <w:t xml:space="preserve"> </w:t>
      </w:r>
      <w:r w:rsidRPr="00DD272E">
        <w:rPr>
          <w:rFonts w:ascii="David" w:hAnsi="David"/>
          <w:rtl/>
        </w:rPr>
        <w:t xml:space="preserve">לדאבון הלב, בחרו המבקש ובאת כוחו בדרך שאינה הולמת את ההליך השיפוטי ושאינה תואמת את הוראות הדין, לרבות אלה הנובעות מהוראות סעיף 32(א) </w:t>
      </w:r>
      <w:r w:rsidRPr="00DD272E">
        <w:rPr>
          <w:rFonts w:ascii="David" w:hAnsi="David"/>
          <w:b/>
          <w:bCs/>
          <w:rtl/>
        </w:rPr>
        <w:t>לכללי לשכת עורכי הדין (אתיקה מקצועית)</w:t>
      </w:r>
      <w:r w:rsidRPr="00DD272E">
        <w:rPr>
          <w:rFonts w:ascii="David" w:hAnsi="David"/>
          <w:rtl/>
        </w:rPr>
        <w:t xml:space="preserve">, תשמ"ו-1986. </w:t>
      </w:r>
      <w:r w:rsidR="00B43DAC">
        <w:rPr>
          <w:rFonts w:ascii="David" w:hAnsi="David" w:hint="cs"/>
          <w:rtl/>
        </w:rPr>
        <w:t>זאת בעת ש</w:t>
      </w:r>
      <w:r w:rsidRPr="00DD272E">
        <w:rPr>
          <w:rFonts w:ascii="David" w:hAnsi="David"/>
          <w:rtl/>
        </w:rPr>
        <w:t>"</w:t>
      </w:r>
      <w:r w:rsidRPr="00DD272E">
        <w:rPr>
          <w:rFonts w:ascii="David" w:hAnsi="David"/>
          <w:b/>
          <w:bCs/>
          <w:i/>
          <w:iCs/>
          <w:rtl/>
        </w:rPr>
        <w:t>בעל דין רשאי לטעון כי דרך הילוכו של מותב שיפוטי מקים חשש למשוא פנים, אך דרך ההנמקה חייבת להיות מכובדת, מנומסת ומבוססת על אדנים עובדתיים תואמים. אין לבעל דין חירות לנקוט בטרמינולוגיה נפסדת כלפי בית המשפט, אף אם הוא סבור כי דרך ההתנהלות השיפוטית מקימה חשש למשוא פנים. יש לעקור משורש זליגת השיח הבלתי ראוי לתוך כותלי בית המשפט, תוך היצמדות להעלאת טענות בצורה מכבדת וראויה.</w:t>
      </w:r>
      <w:r w:rsidRPr="00DD272E">
        <w:rPr>
          <w:rFonts w:ascii="David" w:hAnsi="David"/>
          <w:rtl/>
        </w:rPr>
        <w:t>" [ראו: ת"א (מחוזי ב"ש) 16682-12-21 </w:t>
      </w:r>
      <w:r w:rsidRPr="00DD272E">
        <w:rPr>
          <w:rFonts w:ascii="David" w:hAnsi="David"/>
          <w:b/>
          <w:bCs/>
          <w:rtl/>
        </w:rPr>
        <w:t>מכללת אתגר הדרכות בע"מ נ' מדינת</w:t>
      </w:r>
      <w:r w:rsidRPr="00DD272E">
        <w:rPr>
          <w:rFonts w:ascii="David" w:hAnsi="David"/>
          <w:b/>
          <w:bCs/>
          <w:color w:val="000000"/>
          <w:rtl/>
        </w:rPr>
        <w:t xml:space="preserve"> ישראל - רשות מקרקעי ישראל</w:t>
      </w:r>
      <w:r w:rsidRPr="00DD272E">
        <w:rPr>
          <w:rFonts w:ascii="David" w:hAnsi="David"/>
          <w:color w:val="000000"/>
          <w:rtl/>
        </w:rPr>
        <w:t> (מאגרים משפטיים, 4.11.2022)</w:t>
      </w:r>
      <w:r w:rsidRPr="00DD272E">
        <w:rPr>
          <w:rFonts w:ascii="David" w:hAnsi="David"/>
          <w:rtl/>
        </w:rPr>
        <w:t>]</w:t>
      </w:r>
      <w:r w:rsidR="00B43DAC">
        <w:rPr>
          <w:rFonts w:ascii="David" w:hAnsi="David" w:hint="cs"/>
          <w:rtl/>
        </w:rPr>
        <w:t>.</w:t>
      </w:r>
    </w:p>
    <w:p w:rsidR="00B43DAC" w:rsidRPr="00DD272E" w:rsidRDefault="00B43DAC" w:rsidP="00B43DAC">
      <w:pPr>
        <w:pStyle w:val="ad"/>
        <w:spacing w:line="360" w:lineRule="auto"/>
        <w:ind w:left="360"/>
        <w:jc w:val="both"/>
        <w:rPr>
          <w:rFonts w:ascii="David" w:hAnsi="David"/>
        </w:rPr>
      </w:pPr>
    </w:p>
    <w:p w:rsidR="00066249" w:rsidRPr="00DD272E" w:rsidRDefault="00066249" w:rsidP="004F73D1">
      <w:pPr>
        <w:pStyle w:val="ad"/>
        <w:numPr>
          <w:ilvl w:val="0"/>
          <w:numId w:val="3"/>
        </w:numPr>
        <w:spacing w:line="360" w:lineRule="auto"/>
        <w:jc w:val="both"/>
        <w:rPr>
          <w:rFonts w:ascii="David" w:hAnsi="David"/>
          <w:rtl/>
        </w:rPr>
      </w:pPr>
      <w:r w:rsidRPr="00DD272E">
        <w:rPr>
          <w:rFonts w:ascii="David" w:hAnsi="David"/>
          <w:rtl/>
        </w:rPr>
        <w:lastRenderedPageBreak/>
        <w:t xml:space="preserve">טענת המבקש ביחס להוראות שניתנו בעניין אופן שמיעת הראיות בתיק, לרבות ההוראה שאין להגיש תצהירים נוספים וכי העדויות יישמעו בעל פה בהתאם להוראות תקנה 66  (א) </w:t>
      </w:r>
      <w:r w:rsidRPr="00DD272E">
        <w:rPr>
          <w:rFonts w:ascii="David" w:hAnsi="David"/>
          <w:b/>
          <w:bCs/>
          <w:rtl/>
        </w:rPr>
        <w:t>לתקנות בית המשפט לענייני משפחה (סדרי דין)</w:t>
      </w:r>
      <w:r w:rsidRPr="00DD272E">
        <w:rPr>
          <w:rFonts w:ascii="David" w:hAnsi="David"/>
          <w:rtl/>
        </w:rPr>
        <w:t xml:space="preserve"> התשפ"א - 2020 ו</w:t>
      </w:r>
      <w:r w:rsidR="004F73D1">
        <w:rPr>
          <w:rFonts w:ascii="David" w:hAnsi="David" w:hint="cs"/>
          <w:rtl/>
        </w:rPr>
        <w:t xml:space="preserve">ההוראה שקצבה את </w:t>
      </w:r>
      <w:r w:rsidR="004F73D1">
        <w:rPr>
          <w:rFonts w:ascii="David" w:hAnsi="David"/>
          <w:rtl/>
        </w:rPr>
        <w:t xml:space="preserve">זמן </w:t>
      </w:r>
      <w:r w:rsidRPr="00DD272E">
        <w:rPr>
          <w:rFonts w:ascii="David" w:hAnsi="David"/>
          <w:rtl/>
        </w:rPr>
        <w:t xml:space="preserve">חקירות הצדדים ועדיהם, </w:t>
      </w:r>
      <w:r w:rsidR="004F73D1">
        <w:rPr>
          <w:rFonts w:ascii="David" w:hAnsi="David" w:hint="cs"/>
          <w:rtl/>
        </w:rPr>
        <w:t xml:space="preserve">אנה ברורה. </w:t>
      </w:r>
      <w:r w:rsidRPr="00DD272E">
        <w:rPr>
          <w:rFonts w:ascii="David" w:hAnsi="David"/>
          <w:rtl/>
        </w:rPr>
        <w:t>לא נהיר מדוע הוראות אלה מהוות עילה שבגינה מנוע מותב זה מלברר ההליך, זאת בשעה שמדובר בליבת שיקול הדעת של ביהמ"ש ובמיוחד בשעה שהזמן שהוקצב לשמיעת ראיות ניתן בד בבד עם הוראה נוספת, לפיה משך זמן החקירות ייבחן בזמן אמת, על פי הרלוונטיות של החקירה, במהלך שמיעת העדות</w:t>
      </w:r>
      <w:r w:rsidR="004F73D1">
        <w:rPr>
          <w:rFonts w:ascii="David" w:hAnsi="David" w:hint="cs"/>
          <w:rtl/>
        </w:rPr>
        <w:t xml:space="preserve"> עצמה</w:t>
      </w:r>
      <w:r w:rsidRPr="00DD272E">
        <w:rPr>
          <w:rFonts w:ascii="David" w:hAnsi="David"/>
          <w:rtl/>
        </w:rPr>
        <w:t xml:space="preserve"> (ראו: החלטה מיום 3.7.2024).</w:t>
      </w:r>
    </w:p>
    <w:p w:rsidR="003D3BEC" w:rsidRDefault="003D3BEC" w:rsidP="003D3BEC">
      <w:pPr>
        <w:pStyle w:val="ad"/>
        <w:spacing w:line="360" w:lineRule="auto"/>
        <w:ind w:left="360"/>
        <w:jc w:val="both"/>
        <w:rPr>
          <w:rFonts w:ascii="David" w:hAnsi="David"/>
        </w:rPr>
      </w:pPr>
    </w:p>
    <w:p w:rsidR="00066249" w:rsidRDefault="00066249" w:rsidP="005B7F8F">
      <w:pPr>
        <w:pStyle w:val="ad"/>
        <w:numPr>
          <w:ilvl w:val="0"/>
          <w:numId w:val="3"/>
        </w:numPr>
        <w:spacing w:line="360" w:lineRule="auto"/>
        <w:jc w:val="both"/>
        <w:rPr>
          <w:rFonts w:ascii="David" w:hAnsi="David"/>
        </w:rPr>
      </w:pPr>
      <w:r w:rsidRPr="004F73D1">
        <w:rPr>
          <w:rFonts w:ascii="David" w:hAnsi="David"/>
          <w:rtl/>
        </w:rPr>
        <w:t xml:space="preserve">אין למותב זה כל עניין בסכסוך הניטש בין בעלי הדין. לא שוכנעתי כי מתקיים חשש ממשי למשוא פנים בניהול המשפט המצדיק אובייקטיבית את פסילתי בהתאם למבחנים שנקבעו בפסיקה. כך ביחס לטענה הנוגעת להערות בית המשפט במהלך הדיון וכך ביחס להחלטות השיפוטיות </w:t>
      </w:r>
      <w:r w:rsidR="004F73D1" w:rsidRPr="004F73D1">
        <w:rPr>
          <w:rFonts w:ascii="David" w:hAnsi="David"/>
          <w:rtl/>
        </w:rPr>
        <w:t>שניתנו במסגרת ההליך. החשש שהעל</w:t>
      </w:r>
      <w:r w:rsidR="004F73D1" w:rsidRPr="004F73D1">
        <w:rPr>
          <w:rFonts w:ascii="David" w:hAnsi="David" w:hint="cs"/>
          <w:rtl/>
        </w:rPr>
        <w:t xml:space="preserve">ה המבקש </w:t>
      </w:r>
      <w:r w:rsidR="004F73D1">
        <w:rPr>
          <w:rFonts w:ascii="David" w:hAnsi="David"/>
          <w:rtl/>
        </w:rPr>
        <w:t>שמא הערות בית המשפט</w:t>
      </w:r>
      <w:r w:rsidR="004F73D1">
        <w:rPr>
          <w:rFonts w:ascii="David" w:hAnsi="David" w:hint="cs"/>
          <w:rtl/>
        </w:rPr>
        <w:t>,</w:t>
      </w:r>
      <w:r w:rsidRPr="004F73D1">
        <w:rPr>
          <w:rFonts w:ascii="David" w:hAnsi="David"/>
          <w:rtl/>
        </w:rPr>
        <w:t xml:space="preserve"> בשילוב ההחלטות השיפוטיות, מבססות מסקנה כי דעתו של ב</w:t>
      </w:r>
      <w:r w:rsidR="004F73D1" w:rsidRPr="004F73D1">
        <w:rPr>
          <w:rFonts w:ascii="David" w:hAnsi="David"/>
          <w:rtl/>
        </w:rPr>
        <w:t xml:space="preserve">ית המשפט "נעולה", אין לה על מה </w:t>
      </w:r>
      <w:r w:rsidR="004F73D1" w:rsidRPr="004F73D1">
        <w:rPr>
          <w:rFonts w:ascii="David" w:hAnsi="David" w:hint="cs"/>
          <w:rtl/>
        </w:rPr>
        <w:t>לסמוך</w:t>
      </w:r>
      <w:r w:rsidRPr="004F73D1">
        <w:rPr>
          <w:rFonts w:ascii="David" w:hAnsi="David"/>
          <w:rtl/>
        </w:rPr>
        <w:t xml:space="preserve">. </w:t>
      </w:r>
    </w:p>
    <w:p w:rsidR="004F73D1" w:rsidRPr="004F73D1" w:rsidRDefault="004F73D1" w:rsidP="004F73D1">
      <w:pPr>
        <w:pStyle w:val="ad"/>
        <w:spacing w:line="360" w:lineRule="auto"/>
        <w:ind w:left="360"/>
        <w:jc w:val="both"/>
        <w:rPr>
          <w:rFonts w:ascii="David" w:hAnsi="David"/>
          <w:rtl/>
        </w:rPr>
      </w:pPr>
    </w:p>
    <w:p w:rsidR="004F73D1" w:rsidRPr="004F73D1" w:rsidRDefault="00066249" w:rsidP="00DD272E">
      <w:pPr>
        <w:pStyle w:val="ad"/>
        <w:numPr>
          <w:ilvl w:val="0"/>
          <w:numId w:val="3"/>
        </w:numPr>
        <w:spacing w:line="360" w:lineRule="auto"/>
        <w:jc w:val="both"/>
        <w:rPr>
          <w:rFonts w:ascii="David" w:hAnsi="David"/>
        </w:rPr>
      </w:pPr>
      <w:r w:rsidRPr="00DD272E">
        <w:rPr>
          <w:rFonts w:ascii="David" w:hAnsi="David"/>
          <w:color w:val="000000"/>
          <w:rtl/>
        </w:rPr>
        <w:t xml:space="preserve">בכל </w:t>
      </w:r>
      <w:r w:rsidRPr="00DD272E">
        <w:rPr>
          <w:rFonts w:ascii="David" w:hAnsi="David"/>
          <w:rtl/>
        </w:rPr>
        <w:t>מקרה</w:t>
      </w:r>
      <w:r w:rsidRPr="00DD272E">
        <w:rPr>
          <w:rFonts w:ascii="David" w:hAnsi="David"/>
          <w:color w:val="000000"/>
          <w:rtl/>
        </w:rPr>
        <w:t>, למען הסר ספק מובהר בזאת כי דעתו של בית המשפט פתוחה לשמוע טענות הצדדים ולהכריע בתובענה על יסוד הדין החל, ניתוח הסוגיות המשפטיות העומדות להכרעה והראיות שיוצגו על</w:t>
      </w:r>
      <w:r w:rsidR="004F73D1">
        <w:rPr>
          <w:rFonts w:ascii="David" w:hAnsi="David"/>
          <w:color w:val="000000"/>
          <w:rtl/>
        </w:rPr>
        <w:t xml:space="preserve"> ידי הצדדים ובראי טובת הקטינים</w:t>
      </w:r>
      <w:r w:rsidR="004F73D1">
        <w:rPr>
          <w:rFonts w:ascii="David" w:hAnsi="David" w:hint="cs"/>
          <w:color w:val="000000"/>
          <w:rtl/>
        </w:rPr>
        <w:t xml:space="preserve"> ו</w:t>
      </w:r>
      <w:r w:rsidRPr="00DD272E">
        <w:rPr>
          <w:rFonts w:ascii="David" w:hAnsi="David"/>
          <w:color w:val="000000"/>
          <w:rtl/>
        </w:rPr>
        <w:t xml:space="preserve">ביהמ"ש בוודאי לא גיבש דעתו בשלב זה. </w:t>
      </w:r>
    </w:p>
    <w:p w:rsidR="004F73D1" w:rsidRPr="004F73D1" w:rsidRDefault="004F73D1" w:rsidP="004F73D1">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color w:val="000000"/>
          <w:rtl/>
        </w:rPr>
        <w:t xml:space="preserve">כך </w:t>
      </w:r>
      <w:r w:rsidRPr="00DD272E">
        <w:rPr>
          <w:rFonts w:ascii="David" w:hAnsi="David"/>
          <w:rtl/>
        </w:rPr>
        <w:t>יש לזכור, כי "</w:t>
      </w:r>
      <w:r w:rsidRPr="00DD272E">
        <w:rPr>
          <w:rFonts w:ascii="David" w:hAnsi="David"/>
          <w:b/>
          <w:bCs/>
          <w:rtl/>
        </w:rPr>
        <w:t>הזכות לשבת בדין היא גם חובה לשבת בדין</w:t>
      </w:r>
      <w:r w:rsidRPr="00DD272E">
        <w:rPr>
          <w:rFonts w:ascii="David" w:hAnsi="David"/>
          <w:rtl/>
        </w:rPr>
        <w:t xml:space="preserve">" ואין השופט רשאי לפסול עצמו, מקום שהתנאים אינם מתקיימים [ראו: ע"א 3250/97 </w:t>
      </w:r>
      <w:r w:rsidRPr="00DD272E">
        <w:rPr>
          <w:rFonts w:ascii="David" w:hAnsi="David"/>
          <w:b/>
          <w:bCs/>
          <w:rtl/>
        </w:rPr>
        <w:t>אמקול חברה להנדסה ותעשיה בע"מ נ' צוקית בע"מ</w:t>
      </w:r>
      <w:r w:rsidRPr="00DD272E">
        <w:rPr>
          <w:rFonts w:ascii="David" w:hAnsi="David"/>
          <w:rtl/>
        </w:rPr>
        <w:t xml:space="preserve"> (מאגרים משפטיים, 1.9.1997)] וכי לבעל דין לא מוקנית הזכות לבחור את השופט הנוח בעיניו.</w:t>
      </w:r>
    </w:p>
    <w:p w:rsidR="00066249" w:rsidRPr="00DD272E" w:rsidRDefault="00066249" w:rsidP="00DD272E">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color w:val="000000"/>
          <w:rtl/>
        </w:rPr>
        <w:t xml:space="preserve">משכך, </w:t>
      </w:r>
      <w:r w:rsidRPr="00DD272E">
        <w:rPr>
          <w:rFonts w:ascii="David" w:hAnsi="David"/>
          <w:rtl/>
        </w:rPr>
        <w:t xml:space="preserve">אינני סבור שהמשך ישיבתי בדין כרוכה בחשש כלשהו למשוא פנים, ואיני סבור שזו תגרום לפגיעה במראית פני הצדק ועל כן הבקשה נדחית. </w:t>
      </w:r>
    </w:p>
    <w:p w:rsidR="00066249" w:rsidRPr="00DD272E" w:rsidRDefault="00066249" w:rsidP="00DD272E">
      <w:pPr>
        <w:pStyle w:val="ad"/>
        <w:spacing w:line="360" w:lineRule="auto"/>
        <w:ind w:left="360"/>
        <w:jc w:val="both"/>
        <w:rPr>
          <w:rFonts w:ascii="David" w:eastAsia="Calibri" w:hAnsi="David"/>
        </w:rPr>
      </w:pPr>
    </w:p>
    <w:p w:rsidR="004F73D1" w:rsidRDefault="00066249" w:rsidP="00DD272E">
      <w:pPr>
        <w:pStyle w:val="ad"/>
        <w:numPr>
          <w:ilvl w:val="0"/>
          <w:numId w:val="3"/>
        </w:numPr>
        <w:spacing w:line="360" w:lineRule="auto"/>
        <w:jc w:val="both"/>
        <w:rPr>
          <w:rFonts w:ascii="David" w:hAnsi="David"/>
        </w:rPr>
      </w:pPr>
      <w:r w:rsidRPr="00DD272E">
        <w:rPr>
          <w:rFonts w:ascii="David" w:hAnsi="David"/>
          <w:rtl/>
        </w:rPr>
        <w:t xml:space="preserve">לעניין בקשתו הנוספת של המבקש, להורות על עיכוב ההליכים בתיק זה עד למיצוי הליכי הערעור על ההחלטה דנא, שעה שניתנה החלטתי הדוחה הבקשה לפסילת המותב מלשבת בדין, אין עוד עילה לעכב את ההליך. </w:t>
      </w:r>
    </w:p>
    <w:p w:rsidR="004F73D1" w:rsidRDefault="004F73D1" w:rsidP="004F73D1">
      <w:pPr>
        <w:pStyle w:val="ad"/>
        <w:spacing w:line="360" w:lineRule="auto"/>
        <w:ind w:left="360"/>
        <w:jc w:val="both"/>
        <w:rPr>
          <w:rFonts w:ascii="David" w:hAnsi="David"/>
        </w:rPr>
      </w:pPr>
    </w:p>
    <w:p w:rsidR="00066249" w:rsidRPr="00DD272E" w:rsidRDefault="00066249" w:rsidP="00DD272E">
      <w:pPr>
        <w:pStyle w:val="ad"/>
        <w:numPr>
          <w:ilvl w:val="0"/>
          <w:numId w:val="3"/>
        </w:numPr>
        <w:spacing w:line="360" w:lineRule="auto"/>
        <w:jc w:val="both"/>
        <w:rPr>
          <w:rFonts w:ascii="David" w:hAnsi="David"/>
        </w:rPr>
      </w:pPr>
      <w:r w:rsidRPr="00DD272E">
        <w:rPr>
          <w:rFonts w:ascii="David" w:hAnsi="David"/>
          <w:rtl/>
        </w:rPr>
        <w:t>ככל שהמבקש חפץ להשיג על החלטתי זו, פתוחה בפניו הדרך לעשות כן, אולם עצם הודעה על כוונה עתידית להגיש ערעור, בוודאי ביחס להחלטה שטרם ניתנה במועד הגשת הבקשה, איננה מעלה טעם שבגינו יש להיעתר לבקשה זו ולהמשיך לעכב בירור ההליך.</w:t>
      </w:r>
    </w:p>
    <w:p w:rsidR="00066249" w:rsidRPr="00DD272E" w:rsidRDefault="00066249" w:rsidP="00DD272E">
      <w:pPr>
        <w:spacing w:line="360" w:lineRule="auto"/>
        <w:rPr>
          <w:rFonts w:ascii="David" w:hAnsi="David"/>
          <w:rtl/>
        </w:rPr>
      </w:pPr>
    </w:p>
    <w:p w:rsidR="00066249" w:rsidRDefault="00066249" w:rsidP="00DD272E">
      <w:pPr>
        <w:pStyle w:val="ad"/>
        <w:numPr>
          <w:ilvl w:val="0"/>
          <w:numId w:val="3"/>
        </w:numPr>
        <w:spacing w:line="360" w:lineRule="auto"/>
        <w:jc w:val="both"/>
        <w:rPr>
          <w:rFonts w:ascii="David" w:hAnsi="David"/>
        </w:rPr>
      </w:pPr>
      <w:r w:rsidRPr="00DD272E">
        <w:rPr>
          <w:rFonts w:ascii="David" w:hAnsi="David"/>
          <w:rtl/>
        </w:rPr>
        <w:lastRenderedPageBreak/>
        <w:t>אי לכך, דיון ההוכחות הקבוע ליום 5.12.2024 יתקיים במועדו.</w:t>
      </w:r>
    </w:p>
    <w:p w:rsidR="004F73D1" w:rsidRDefault="004F73D1" w:rsidP="004F73D1">
      <w:pPr>
        <w:pStyle w:val="ad"/>
        <w:spacing w:line="360" w:lineRule="auto"/>
        <w:ind w:left="360"/>
        <w:jc w:val="both"/>
        <w:rPr>
          <w:rFonts w:ascii="David" w:hAnsi="David"/>
        </w:rPr>
      </w:pPr>
    </w:p>
    <w:p w:rsidR="004F73D1" w:rsidRPr="003D3BEC" w:rsidRDefault="004F73D1" w:rsidP="003D3BEC">
      <w:pPr>
        <w:spacing w:line="360" w:lineRule="auto"/>
        <w:jc w:val="both"/>
        <w:rPr>
          <w:rFonts w:ascii="David" w:hAnsi="David"/>
        </w:rPr>
      </w:pPr>
      <w:r w:rsidRPr="003D3BEC">
        <w:rPr>
          <w:rFonts w:ascii="David" w:hAnsi="David" w:hint="cs"/>
          <w:rtl/>
        </w:rPr>
        <w:t>לפנים משורת הדין ועל מנת שלא להסלים עוד את הסכסוך, אינני עושה צו להוצאות.</w:t>
      </w:r>
    </w:p>
    <w:p w:rsidR="009A54AB" w:rsidRPr="004F73D1" w:rsidRDefault="009A54AB" w:rsidP="00DD272E">
      <w:pPr>
        <w:pStyle w:val="ad"/>
        <w:spacing w:line="360" w:lineRule="auto"/>
        <w:ind w:left="360"/>
        <w:jc w:val="both"/>
        <w:rPr>
          <w:rFonts w:ascii="David" w:hAnsi="David"/>
        </w:rPr>
      </w:pPr>
    </w:p>
    <w:p w:rsidR="009A54AB" w:rsidRPr="003D3BEC" w:rsidRDefault="009A54AB" w:rsidP="003D3BEC">
      <w:pPr>
        <w:spacing w:line="360" w:lineRule="auto"/>
        <w:jc w:val="both"/>
        <w:rPr>
          <w:rFonts w:ascii="David" w:hAnsi="David"/>
        </w:rPr>
      </w:pPr>
      <w:r w:rsidRPr="003D3BEC">
        <w:rPr>
          <w:rFonts w:ascii="David" w:hAnsi="David"/>
          <w:rtl/>
        </w:rPr>
        <w:t>ההחלטה מותרת בפרסום, בהשמטת פרטים מזהים ושמות הצדדים.</w:t>
      </w:r>
    </w:p>
    <w:p w:rsidR="004F73D1" w:rsidRPr="00DD272E" w:rsidRDefault="004F73D1" w:rsidP="004F73D1">
      <w:pPr>
        <w:pStyle w:val="ad"/>
        <w:spacing w:line="360" w:lineRule="auto"/>
        <w:ind w:left="360"/>
        <w:jc w:val="both"/>
        <w:rPr>
          <w:rFonts w:ascii="David" w:hAnsi="David"/>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נובמבר 2024</w:t>
          </w:r>
        </w:sdtContent>
      </w:sdt>
      <w:r w:rsidR="00005C8B">
        <w:rPr>
          <w:rFonts w:ascii="Arial" w:hAnsi="Arial"/>
          <w:noProof w:val="0"/>
          <w:rtl/>
        </w:rPr>
        <w:t>, בהעדר הצדדים.</w:t>
      </w:r>
    </w:p>
    <w:p w:rsidR="00C43648" w:rsidRDefault="00C5043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D972EA">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60747250"/>
        </w:sdtPr>
        <w:sdtEndPr/>
        <w:sdtContent>
          <w:r w:rsidR="00D972EA" w:rsidRPr="00D972EA">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430" w:rsidRDefault="00C50430">
      <w:r>
        <w:separator/>
      </w:r>
    </w:p>
  </w:endnote>
  <w:endnote w:type="continuationSeparator" w:id="0">
    <w:p w:rsidR="00C50430" w:rsidRDefault="00C5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75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754F">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430" w:rsidRDefault="00C50430">
      <w:r>
        <w:separator/>
      </w:r>
    </w:p>
  </w:footnote>
  <w:footnote w:type="continuationSeparator" w:id="0">
    <w:p w:rsidR="00C50430" w:rsidRDefault="00C50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1E37AF" w:rsidRDefault="00C50430" w:rsidP="001E37A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37897-10-21</w:t>
              </w:r>
            </w:sdtContent>
          </w:sdt>
          <w:r w:rsidR="00005C8B">
            <w:rPr>
              <w:b/>
              <w:bCs/>
              <w:noProof w:val="0"/>
              <w:sz w:val="26"/>
              <w:szCs w:val="26"/>
              <w:rtl/>
            </w:rPr>
            <w:t xml:space="preserve"> </w:t>
          </w:r>
          <w:sdt>
            <w:sdtPr>
              <w:rPr>
                <w:rtl/>
              </w:rPr>
              <w:alias w:val="1172"/>
              <w:tag w:val="1172"/>
              <w:id w:val="-595170033"/>
              <w:text w:multiLine="1"/>
            </w:sdtPr>
            <w:sdtEndPr/>
            <w:sdtContent>
              <w:r w:rsidR="00765D5B">
                <w:rPr>
                  <w:b/>
                  <w:bCs/>
                  <w:noProof w:val="0"/>
                  <w:sz w:val="26"/>
                  <w:szCs w:val="26"/>
                  <w:rtl/>
                </w:rPr>
                <w:t>ג</w:t>
              </w:r>
              <w:r w:rsidR="00765D5B">
                <w:rPr>
                  <w:rFonts w:hint="cs"/>
                  <w:b/>
                  <w:bCs/>
                  <w:noProof w:val="0"/>
                  <w:sz w:val="26"/>
                  <w:szCs w:val="26"/>
                  <w:rtl/>
                </w:rPr>
                <w:t>.</w:t>
              </w:r>
              <w:r w:rsidR="00765D5B">
                <w:rPr>
                  <w:b/>
                  <w:bCs/>
                  <w:noProof w:val="0"/>
                  <w:sz w:val="26"/>
                  <w:szCs w:val="26"/>
                  <w:rtl/>
                </w:rPr>
                <w:t xml:space="preserve"> נ' ג</w:t>
              </w:r>
              <w:r w:rsidR="00765D5B">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EB5A71"/>
    <w:multiLevelType w:val="hybridMultilevel"/>
    <w:tmpl w:val="81E6B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282298"/>
    <w:multiLevelType w:val="hybridMultilevel"/>
    <w:tmpl w:val="C9AC67DC"/>
    <w:lvl w:ilvl="0" w:tplc="C1ECF8CC">
      <w:start w:val="1"/>
      <w:numFmt w:val="decimal"/>
      <w:lvlText w:val="%1."/>
      <w:lvlJc w:val="left"/>
      <w:pPr>
        <w:ind w:left="360" w:hanging="360"/>
      </w:pPr>
      <w:rPr>
        <w:rFonts w:ascii="David" w:hAnsi="David" w:cs="David"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799C3251"/>
    <w:multiLevelType w:val="hybridMultilevel"/>
    <w:tmpl w:val="FDB6E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126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12617&amp;lt;/CaseID&amp;gt;_x000d__x000a_        &amp;lt;CaseMonth&amp;gt;10&amp;lt;/CaseMonth&amp;gt;_x000d__x000a_        &amp;lt;CaseYear&amp;gt;2021&amp;lt;/CaseYear&amp;gt;_x000d__x000a_        &amp;lt;CaseNumber&amp;gt;378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897-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1-10-17T09: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9.11 הועברה טלפונית לבכ התובעת ולאפוטרופוס לדין נטע ממ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12617&amp;lt;/CaseID&amp;gt;_x000d__x000a_        &amp;lt;CaseMonth&amp;gt;10&amp;lt;/CaseMonth&amp;gt;_x000d__x000a_        &amp;lt;CaseYear&amp;gt;2021&amp;lt;/CaseYear&amp;gt;_x000d__x000a_        &amp;lt;CaseNumber&amp;gt;37897&amp;lt;/CaseNumber&amp;gt;_x000d__x000a_        &amp;lt;NumeratorGroupID&amp;gt;1&amp;lt;/NumeratorGroupID&amp;gt;_x000d__x000a_        &amp;lt;CaseName&amp;gt;גל נ&amp;#39; גל&amp;lt;/CaseName&amp;gt;_x000d__x000a_        &amp;lt;CourtID&amp;gt;41&amp;lt;/CourtID&amp;gt;_x000d__x000a_        &amp;lt;CaseTypeID&amp;gt;10262&amp;lt;/CaseTypeID&amp;gt;_x000d__x000a_        &amp;lt;CaseInterestID&amp;gt;1051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7897-10-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142&amp;lt;/CaseNextDeterminingTask&amp;gt;_x000d__x000a_        &amp;lt;CaseOpenDate&amp;gt;2021-10-17T09: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9.11 הועברה טלפונית לבכ התובעת ולאפוטרופוס לדין נטע ממ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46596&amp;lt;/DecisionID&amp;gt;_x000d__x000a_        &amp;lt;DecisionNumber&amp;gt;97&amp;lt;/DecisionNumber&amp;gt;_x000d__x000a_        &amp;lt;DecisionName&amp;gt;החלטה על בקשה של נתבע 1 בקשה דחופה לפסילת שופט ולעיכוב הליכים עד למתן החלטה&amp;lt;/DecisionName&amp;gt;_x000d__x000a_        &amp;lt;DecisionStatusID&amp;gt;1&amp;lt;/DecisionStatusID&amp;gt;_x000d__x000a_        &amp;lt;DecisionStatusChangeDate&amp;gt;2024-11-22T08:58:03.203+02:00&amp;lt;/DecisionStatusChangeDate&amp;gt;_x000d__x000a_        &amp;lt;DecisionSignatureDate&amp;gt;2024-11-14T10:17:52.663+02:00&amp;lt;/DecisionSignatureDate&amp;gt;_x000d__x000a_        &amp;lt;DecisionSignatureUserID&amp;gt;036029429@GOV.IL&amp;lt;/DecisionSignatureUserID&amp;gt;_x000d__x000a_        &amp;lt;DecisionCreateDate&amp;gt;2024-11-14T09:56:02.727+02:00&amp;lt;/DecisionCreateDate&amp;gt;_x000d__x000a_        &amp;lt;DecisionChangeDate&amp;gt;2024-11-22T08:58:03.297+02: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5960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3551095@GOV.IL&amp;lt;/DecisionCreationUserID&amp;gt;_x000d__x000a_        &amp;lt;DecisionDisplayName&amp;gt;החלטה על בקשה של נתבע 1 בקשה דחופה לפסילת שופט ולעיכוב הליכים עד למתן החלטה&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4&amp;lt;/DecisionNumberInCase&amp;gt;_x000d__x000a_      &amp;lt;/dt_Decision&amp;gt;_x000d__x000a_      &amp;lt;dt_DecisionCase diffgr:id=&amp;quot;dt_DecisionCase1&amp;quot; msdata:rowOrder=&amp;quot;0&amp;quot;&amp;gt;_x000d__x000a_        &amp;lt;DecisionID&amp;gt;156046596&amp;lt;/DecisionID&amp;gt;_x000d__x000a_        &amp;lt;CaseID&amp;gt;78712617&amp;lt;/CaseID&amp;gt;_x000d__x000a_        &amp;lt;IsOriginal&amp;gt;true&amp;lt;/IsOriginal&amp;gt;_x000d__x000a_        &amp;lt;IsDeleted&amp;gt;false&amp;lt;/IsDeleted&amp;gt;_x000d__x000a_        &amp;lt;CaseName&amp;gt;גל נ&amp;#39; גל&amp;lt;/CaseName&amp;gt;_x000d__x000a_        &amp;lt;CaseDisplayIdentifier&amp;gt;37897-10-21 תלה&amp;quot;מ&amp;lt;/CaseDisplayIdentifier&amp;gt;_x000d__x000a_      &amp;lt;/dt_DecisionCase&amp;gt;_x000d__x000a_      &amp;lt;dt_DecisionMotion diffgr:id=&amp;quot;dt_DecisionMotion1&amp;quot; msdata:rowOrder=&amp;quot;0&amp;quot;&amp;gt;_x000d__x000a_        &amp;lt;DecisionID&amp;gt;156046596&amp;lt;/DecisionID&amp;gt;_x000d__x000a_        &amp;lt;MotionID&amp;gt;110061235&amp;lt;/MotionID&amp;gt;_x000d__x000a_        &amp;lt;IsOriginalMotion&amp;gt;true&amp;lt;/IsOriginalMotion&amp;gt;_x000d__x000a_        &amp;lt;MotionName&amp;gt;בקשה של נתבע 1 בקשה דחופה לפסילת שופט ולעיכוב הליכים עד למתן החלטה&amp;lt;/MotionName&amp;gt;_x000d__x000a_        &amp;lt;MotionOpenDate&amp;gt;2024-11-07T14:25:05.47+02:00&amp;lt;/MotionOpenDate&amp;gt;_x000d__x000a_        &amp;lt;CaseID&amp;gt;78712617&amp;lt;/CaseID&amp;gt;_x000d__x000a_        &amp;lt;CaseDisplayIdentifier&amp;gt;37897-10-21 תלה&amp;quot;מ&amp;lt;/CaseDisplayIdentifier&amp;gt;_x000d__x000a_        &amp;lt;ProcessNumber&amp;gt;97&amp;lt;/ProcessNumber&amp;gt;_x000d__x000a_        &amp;lt;ListOfProcessIds&amp;gt;97&amp;lt;/ListOfProcessIds&amp;gt;_x000d__x000a_      &amp;lt;/dt_DecisionMotion&amp;gt;_x000d__x000a_    &amp;lt;/DecisionDS&amp;gt;_x000d__x000a_  &amp;lt;/diffgr:diffgram&amp;gt;_x000d__x000a_&amp;lt;/DecisionDS&amp;gt;"/>
    <w:docVar w:name="DecisionID" w:val="156046596"/>
    <w:docVar w:name="WordClientAssemblyName" w:val="NGCS.Decision.ClientWordBL"/>
    <w:docVar w:name="WordClientClassName" w:val="NGCS.Decision.ClientWordBL.DecisionClient"/>
  </w:docVars>
  <w:rsids>
    <w:rsidRoot w:val="00694556"/>
    <w:rsid w:val="00000062"/>
    <w:rsid w:val="0000226B"/>
    <w:rsid w:val="00005C8B"/>
    <w:rsid w:val="000229A1"/>
    <w:rsid w:val="00035283"/>
    <w:rsid w:val="000529D2"/>
    <w:rsid w:val="000564AB"/>
    <w:rsid w:val="00064651"/>
    <w:rsid w:val="00064FBD"/>
    <w:rsid w:val="00066249"/>
    <w:rsid w:val="00082AB2"/>
    <w:rsid w:val="00087D56"/>
    <w:rsid w:val="000906FE"/>
    <w:rsid w:val="00096AF7"/>
    <w:rsid w:val="000B33BD"/>
    <w:rsid w:val="000B344B"/>
    <w:rsid w:val="000C3B0F"/>
    <w:rsid w:val="000C3B60"/>
    <w:rsid w:val="000E0DD2"/>
    <w:rsid w:val="000E38BC"/>
    <w:rsid w:val="000E3AF1"/>
    <w:rsid w:val="000F0BC8"/>
    <w:rsid w:val="000F0DD6"/>
    <w:rsid w:val="00101D5A"/>
    <w:rsid w:val="00107E6D"/>
    <w:rsid w:val="0011194C"/>
    <w:rsid w:val="0011424C"/>
    <w:rsid w:val="001173C6"/>
    <w:rsid w:val="00131EED"/>
    <w:rsid w:val="001367BC"/>
    <w:rsid w:val="00144D2A"/>
    <w:rsid w:val="0014653E"/>
    <w:rsid w:val="00180519"/>
    <w:rsid w:val="00191C82"/>
    <w:rsid w:val="001C4003"/>
    <w:rsid w:val="001D00ED"/>
    <w:rsid w:val="001D4DBF"/>
    <w:rsid w:val="001E37AF"/>
    <w:rsid w:val="001E75CA"/>
    <w:rsid w:val="00217701"/>
    <w:rsid w:val="002265FF"/>
    <w:rsid w:val="00234943"/>
    <w:rsid w:val="00242667"/>
    <w:rsid w:val="00271B56"/>
    <w:rsid w:val="0028443A"/>
    <w:rsid w:val="002C344E"/>
    <w:rsid w:val="002C3F4A"/>
    <w:rsid w:val="002C4C99"/>
    <w:rsid w:val="002E75E9"/>
    <w:rsid w:val="00307A6A"/>
    <w:rsid w:val="00307C40"/>
    <w:rsid w:val="00320433"/>
    <w:rsid w:val="003230C7"/>
    <w:rsid w:val="00327E50"/>
    <w:rsid w:val="0033597A"/>
    <w:rsid w:val="00335DBC"/>
    <w:rsid w:val="00343D89"/>
    <w:rsid w:val="00362612"/>
    <w:rsid w:val="0036743F"/>
    <w:rsid w:val="003715DD"/>
    <w:rsid w:val="003823E0"/>
    <w:rsid w:val="0039323A"/>
    <w:rsid w:val="003A125E"/>
    <w:rsid w:val="003A4521"/>
    <w:rsid w:val="003D1C8C"/>
    <w:rsid w:val="003D3BEC"/>
    <w:rsid w:val="003F2049"/>
    <w:rsid w:val="0040096C"/>
    <w:rsid w:val="0041371E"/>
    <w:rsid w:val="00414F1F"/>
    <w:rsid w:val="0043125D"/>
    <w:rsid w:val="0043502B"/>
    <w:rsid w:val="00437EDC"/>
    <w:rsid w:val="004443AC"/>
    <w:rsid w:val="00444B02"/>
    <w:rsid w:val="00451E28"/>
    <w:rsid w:val="00462C62"/>
    <w:rsid w:val="00465D36"/>
    <w:rsid w:val="004C17EE"/>
    <w:rsid w:val="004C4BDF"/>
    <w:rsid w:val="004D1187"/>
    <w:rsid w:val="004D3AA0"/>
    <w:rsid w:val="004E1987"/>
    <w:rsid w:val="004E2E15"/>
    <w:rsid w:val="004E6E3C"/>
    <w:rsid w:val="004F233D"/>
    <w:rsid w:val="004F5C13"/>
    <w:rsid w:val="004F73D1"/>
    <w:rsid w:val="00520898"/>
    <w:rsid w:val="00523621"/>
    <w:rsid w:val="00524986"/>
    <w:rsid w:val="005268F6"/>
    <w:rsid w:val="00526B67"/>
    <w:rsid w:val="00534284"/>
    <w:rsid w:val="00547DB7"/>
    <w:rsid w:val="00575B71"/>
    <w:rsid w:val="005F4F09"/>
    <w:rsid w:val="0061431B"/>
    <w:rsid w:val="0062084C"/>
    <w:rsid w:val="00622BAA"/>
    <w:rsid w:val="006306CF"/>
    <w:rsid w:val="00630B15"/>
    <w:rsid w:val="00644E9A"/>
    <w:rsid w:val="00657CE7"/>
    <w:rsid w:val="00671BD5"/>
    <w:rsid w:val="006805C1"/>
    <w:rsid w:val="00686C21"/>
    <w:rsid w:val="006931C1"/>
    <w:rsid w:val="00694556"/>
    <w:rsid w:val="006C30C5"/>
    <w:rsid w:val="006C4820"/>
    <w:rsid w:val="006D3B31"/>
    <w:rsid w:val="006E0D96"/>
    <w:rsid w:val="006E1A53"/>
    <w:rsid w:val="006F0749"/>
    <w:rsid w:val="006F56E6"/>
    <w:rsid w:val="00704EDA"/>
    <w:rsid w:val="0071361B"/>
    <w:rsid w:val="00721122"/>
    <w:rsid w:val="0072306F"/>
    <w:rsid w:val="00734F60"/>
    <w:rsid w:val="00743027"/>
    <w:rsid w:val="007431A0"/>
    <w:rsid w:val="00753019"/>
    <w:rsid w:val="00754801"/>
    <w:rsid w:val="00761441"/>
    <w:rsid w:val="00765D5B"/>
    <w:rsid w:val="007804D9"/>
    <w:rsid w:val="00795365"/>
    <w:rsid w:val="007A351D"/>
    <w:rsid w:val="007B7765"/>
    <w:rsid w:val="007C5BDD"/>
    <w:rsid w:val="007D45E3"/>
    <w:rsid w:val="007E6115"/>
    <w:rsid w:val="007F4609"/>
    <w:rsid w:val="00814468"/>
    <w:rsid w:val="008176A1"/>
    <w:rsid w:val="00820005"/>
    <w:rsid w:val="008318C6"/>
    <w:rsid w:val="00844318"/>
    <w:rsid w:val="0086061C"/>
    <w:rsid w:val="00863F5D"/>
    <w:rsid w:val="0087023D"/>
    <w:rsid w:val="00870890"/>
    <w:rsid w:val="00873602"/>
    <w:rsid w:val="00875D12"/>
    <w:rsid w:val="00881CCE"/>
    <w:rsid w:val="0088479D"/>
    <w:rsid w:val="00896889"/>
    <w:rsid w:val="00897DAF"/>
    <w:rsid w:val="008C5714"/>
    <w:rsid w:val="008D10B2"/>
    <w:rsid w:val="00903896"/>
    <w:rsid w:val="00906F3D"/>
    <w:rsid w:val="00915EF3"/>
    <w:rsid w:val="00916B0A"/>
    <w:rsid w:val="0093208B"/>
    <w:rsid w:val="009352A9"/>
    <w:rsid w:val="0094424E"/>
    <w:rsid w:val="00955642"/>
    <w:rsid w:val="009622DF"/>
    <w:rsid w:val="0096493F"/>
    <w:rsid w:val="00967DFF"/>
    <w:rsid w:val="009732D1"/>
    <w:rsid w:val="0098047F"/>
    <w:rsid w:val="00994341"/>
    <w:rsid w:val="00996935"/>
    <w:rsid w:val="009A54AB"/>
    <w:rsid w:val="009D1A48"/>
    <w:rsid w:val="009E0108"/>
    <w:rsid w:val="009E1CE7"/>
    <w:rsid w:val="009E4EA5"/>
    <w:rsid w:val="009F164B"/>
    <w:rsid w:val="009F323C"/>
    <w:rsid w:val="00A3392B"/>
    <w:rsid w:val="00A556D4"/>
    <w:rsid w:val="00A609E8"/>
    <w:rsid w:val="00A84341"/>
    <w:rsid w:val="00A85E34"/>
    <w:rsid w:val="00A94B64"/>
    <w:rsid w:val="00AA3229"/>
    <w:rsid w:val="00AA7596"/>
    <w:rsid w:val="00AB5E52"/>
    <w:rsid w:val="00AC10E1"/>
    <w:rsid w:val="00AC1527"/>
    <w:rsid w:val="00AC30D6"/>
    <w:rsid w:val="00AC3B02"/>
    <w:rsid w:val="00AC3B7B"/>
    <w:rsid w:val="00AC5209"/>
    <w:rsid w:val="00AD58D2"/>
    <w:rsid w:val="00AE0E34"/>
    <w:rsid w:val="00AE729E"/>
    <w:rsid w:val="00AE7752"/>
    <w:rsid w:val="00AF30FC"/>
    <w:rsid w:val="00AF7FDA"/>
    <w:rsid w:val="00B2303B"/>
    <w:rsid w:val="00B43DAC"/>
    <w:rsid w:val="00B477A5"/>
    <w:rsid w:val="00B5356E"/>
    <w:rsid w:val="00B809AD"/>
    <w:rsid w:val="00B80CBD"/>
    <w:rsid w:val="00B85978"/>
    <w:rsid w:val="00B86096"/>
    <w:rsid w:val="00B964D9"/>
    <w:rsid w:val="00BA0A7C"/>
    <w:rsid w:val="00BA517C"/>
    <w:rsid w:val="00BB3D05"/>
    <w:rsid w:val="00BB73BE"/>
    <w:rsid w:val="00BC266D"/>
    <w:rsid w:val="00BC2D89"/>
    <w:rsid w:val="00BD6531"/>
    <w:rsid w:val="00BE05B2"/>
    <w:rsid w:val="00BE1CB5"/>
    <w:rsid w:val="00BF1908"/>
    <w:rsid w:val="00C03B80"/>
    <w:rsid w:val="00C22D93"/>
    <w:rsid w:val="00C23458"/>
    <w:rsid w:val="00C31120"/>
    <w:rsid w:val="00C34482"/>
    <w:rsid w:val="00C43648"/>
    <w:rsid w:val="00C50430"/>
    <w:rsid w:val="00C50A9F"/>
    <w:rsid w:val="00C642FA"/>
    <w:rsid w:val="00CC7622"/>
    <w:rsid w:val="00CD608F"/>
    <w:rsid w:val="00CF6BB7"/>
    <w:rsid w:val="00D04AA4"/>
    <w:rsid w:val="00D063B2"/>
    <w:rsid w:val="00D22335"/>
    <w:rsid w:val="00D27982"/>
    <w:rsid w:val="00D337D9"/>
    <w:rsid w:val="00D33B86"/>
    <w:rsid w:val="00D44968"/>
    <w:rsid w:val="00D46461"/>
    <w:rsid w:val="00D53924"/>
    <w:rsid w:val="00D55D0C"/>
    <w:rsid w:val="00D6754F"/>
    <w:rsid w:val="00D81A73"/>
    <w:rsid w:val="00D96D8C"/>
    <w:rsid w:val="00D972EA"/>
    <w:rsid w:val="00DA6649"/>
    <w:rsid w:val="00DB3CDF"/>
    <w:rsid w:val="00DC1259"/>
    <w:rsid w:val="00DC1BD2"/>
    <w:rsid w:val="00DC2571"/>
    <w:rsid w:val="00DC33F6"/>
    <w:rsid w:val="00DC487C"/>
    <w:rsid w:val="00DD272E"/>
    <w:rsid w:val="00DE1E7D"/>
    <w:rsid w:val="00DE6BF6"/>
    <w:rsid w:val="00E04E84"/>
    <w:rsid w:val="00E1068A"/>
    <w:rsid w:val="00E25884"/>
    <w:rsid w:val="00E25B55"/>
    <w:rsid w:val="00E300A4"/>
    <w:rsid w:val="00E31C2B"/>
    <w:rsid w:val="00E33C27"/>
    <w:rsid w:val="00E5426A"/>
    <w:rsid w:val="00E54642"/>
    <w:rsid w:val="00E54CD9"/>
    <w:rsid w:val="00E80CBE"/>
    <w:rsid w:val="00E82B34"/>
    <w:rsid w:val="00E962E3"/>
    <w:rsid w:val="00EB6C79"/>
    <w:rsid w:val="00EC37E9"/>
    <w:rsid w:val="00ED1991"/>
    <w:rsid w:val="00ED4DD5"/>
    <w:rsid w:val="00F038D8"/>
    <w:rsid w:val="00F06995"/>
    <w:rsid w:val="00F13623"/>
    <w:rsid w:val="00F44D1D"/>
    <w:rsid w:val="00F54A09"/>
    <w:rsid w:val="00F84B6D"/>
    <w:rsid w:val="00F92A50"/>
    <w:rsid w:val="00F957E8"/>
    <w:rsid w:val="00FA311A"/>
    <w:rsid w:val="00FA5FDA"/>
    <w:rsid w:val="00FB6AB3"/>
    <w:rsid w:val="00FD1419"/>
    <w:rsid w:val="00FD2E16"/>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1E37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0787">
      <w:bodyDiv w:val="1"/>
      <w:marLeft w:val="0"/>
      <w:marRight w:val="0"/>
      <w:marTop w:val="0"/>
      <w:marBottom w:val="0"/>
      <w:divBdr>
        <w:top w:val="none" w:sz="0" w:space="0" w:color="auto"/>
        <w:left w:val="none" w:sz="0" w:space="0" w:color="auto"/>
        <w:bottom w:val="none" w:sz="0" w:space="0" w:color="auto"/>
        <w:right w:val="none" w:sz="0" w:space="0" w:color="auto"/>
      </w:divBdr>
    </w:div>
    <w:div w:id="509375486">
      <w:bodyDiv w:val="1"/>
      <w:marLeft w:val="0"/>
      <w:marRight w:val="0"/>
      <w:marTop w:val="0"/>
      <w:marBottom w:val="0"/>
      <w:divBdr>
        <w:top w:val="none" w:sz="0" w:space="0" w:color="auto"/>
        <w:left w:val="none" w:sz="0" w:space="0" w:color="auto"/>
        <w:bottom w:val="none" w:sz="0" w:space="0" w:color="auto"/>
        <w:right w:val="none" w:sz="0" w:space="0" w:color="auto"/>
      </w:divBdr>
    </w:div>
    <w:div w:id="541673788">
      <w:bodyDiv w:val="1"/>
      <w:marLeft w:val="0"/>
      <w:marRight w:val="0"/>
      <w:marTop w:val="0"/>
      <w:marBottom w:val="0"/>
      <w:divBdr>
        <w:top w:val="none" w:sz="0" w:space="0" w:color="auto"/>
        <w:left w:val="none" w:sz="0" w:space="0" w:color="auto"/>
        <w:bottom w:val="none" w:sz="0" w:space="0" w:color="auto"/>
        <w:right w:val="none" w:sz="0" w:space="0" w:color="auto"/>
      </w:divBdr>
    </w:div>
    <w:div w:id="638992610">
      <w:bodyDiv w:val="1"/>
      <w:marLeft w:val="0"/>
      <w:marRight w:val="0"/>
      <w:marTop w:val="0"/>
      <w:marBottom w:val="0"/>
      <w:divBdr>
        <w:top w:val="none" w:sz="0" w:space="0" w:color="auto"/>
        <w:left w:val="none" w:sz="0" w:space="0" w:color="auto"/>
        <w:bottom w:val="none" w:sz="0" w:space="0" w:color="auto"/>
        <w:right w:val="none" w:sz="0" w:space="0" w:color="auto"/>
      </w:divBdr>
    </w:div>
    <w:div w:id="845365618">
      <w:bodyDiv w:val="1"/>
      <w:marLeft w:val="0"/>
      <w:marRight w:val="0"/>
      <w:marTop w:val="0"/>
      <w:marBottom w:val="0"/>
      <w:divBdr>
        <w:top w:val="none" w:sz="0" w:space="0" w:color="auto"/>
        <w:left w:val="none" w:sz="0" w:space="0" w:color="auto"/>
        <w:bottom w:val="none" w:sz="0" w:space="0" w:color="auto"/>
        <w:right w:val="none" w:sz="0" w:space="0" w:color="auto"/>
      </w:divBdr>
    </w:div>
    <w:div w:id="934902654">
      <w:bodyDiv w:val="1"/>
      <w:marLeft w:val="0"/>
      <w:marRight w:val="0"/>
      <w:marTop w:val="0"/>
      <w:marBottom w:val="0"/>
      <w:divBdr>
        <w:top w:val="none" w:sz="0" w:space="0" w:color="auto"/>
        <w:left w:val="none" w:sz="0" w:space="0" w:color="auto"/>
        <w:bottom w:val="none" w:sz="0" w:space="0" w:color="auto"/>
        <w:right w:val="none" w:sz="0" w:space="0" w:color="auto"/>
      </w:divBdr>
    </w:div>
    <w:div w:id="951202381">
      <w:bodyDiv w:val="1"/>
      <w:marLeft w:val="0"/>
      <w:marRight w:val="0"/>
      <w:marTop w:val="0"/>
      <w:marBottom w:val="0"/>
      <w:divBdr>
        <w:top w:val="none" w:sz="0" w:space="0" w:color="auto"/>
        <w:left w:val="none" w:sz="0" w:space="0" w:color="auto"/>
        <w:bottom w:val="none" w:sz="0" w:space="0" w:color="auto"/>
        <w:right w:val="none" w:sz="0" w:space="0" w:color="auto"/>
      </w:divBdr>
    </w:div>
    <w:div w:id="1062411059">
      <w:bodyDiv w:val="1"/>
      <w:marLeft w:val="0"/>
      <w:marRight w:val="0"/>
      <w:marTop w:val="0"/>
      <w:marBottom w:val="0"/>
      <w:divBdr>
        <w:top w:val="none" w:sz="0" w:space="0" w:color="auto"/>
        <w:left w:val="none" w:sz="0" w:space="0" w:color="auto"/>
        <w:bottom w:val="none" w:sz="0" w:space="0" w:color="auto"/>
        <w:right w:val="none" w:sz="0" w:space="0" w:color="auto"/>
      </w:divBdr>
    </w:div>
    <w:div w:id="1186094611">
      <w:bodyDiv w:val="1"/>
      <w:marLeft w:val="0"/>
      <w:marRight w:val="0"/>
      <w:marTop w:val="0"/>
      <w:marBottom w:val="0"/>
      <w:divBdr>
        <w:top w:val="none" w:sz="0" w:space="0" w:color="auto"/>
        <w:left w:val="none" w:sz="0" w:space="0" w:color="auto"/>
        <w:bottom w:val="none" w:sz="0" w:space="0" w:color="auto"/>
        <w:right w:val="none" w:sz="0" w:space="0" w:color="auto"/>
      </w:divBdr>
    </w:div>
    <w:div w:id="12134215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0365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A09BB" w:rsidP="004A09BB">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46CF9"/>
    <w:rsid w:val="002A56A9"/>
    <w:rsid w:val="002D02C4"/>
    <w:rsid w:val="00345C9D"/>
    <w:rsid w:val="00405FEA"/>
    <w:rsid w:val="004745AE"/>
    <w:rsid w:val="0048651F"/>
    <w:rsid w:val="004A09BB"/>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577F9"/>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A09B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235716781</CasePartyID>
        <PartyTypeID>2</PartyTypeID>
        <ActivityStatusID>1</ActivityStatusID>
        <PartyAliasID>20</PartyAliasID>
        <PartyAliasName>בא כוח תובעים</PartyAliasName>
        <LegalEntityID>407206</LegalEntityID>
        <CaseLegalEntityID>118173753</CaseLegalEntityID>
        <AuthenticationTypeID>4</AuthenticationTypeID>
        <AuthenticationTypeName>מ.ר.</AuthenticationTypeName>
        <LegalEntityNumber>32677</LegalEntityNumber>
        <IsMainPartyType>true</IsMainPartyType>
        <CaseDisplayIdentifier>37897-10-21</CaseDisplayIdentifier>
        <CaseTypeID>10262</CaseTypeID>
        <CaseTypeName>תביעה לאחר הסדר התדיינויות במשפחה (תלה"מ)</CaseTypeName>
        <CaseName>גל נ' גל</CaseName>
        <FullAddress>אוסישקין 5 רמת השרון בניין מכבי</FullAddress>
        <MotionID>0</MotionID>
        <CasePleaID>0</CasePleaID>
        <FatherName xml:space="preserve">        </FatherName>
        <LinkedCaseID>0</LinkedCaseID>
        <PartyID>1</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MainAndSecSpec/>
        <IsPublicationProhibited>false</IsPublicationProhibited>
        <PublicationProhibitedFullName>שולמית אלדן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254020862</CasePartyID>
        <PartyTypeID>2</PartyTypeID>
        <ActivityStatusID>1</ActivityStatusID>
        <PartyAliasID>105</PartyAliasID>
        <PartyAliasName>בא כוח מסייעים</PartyAliasName>
        <LegalEntityID>69484296</LegalEntityID>
        <CaseLegalEntityID>123832395</CaseLegalEntityID>
        <AuthenticationTypeID>4</AuthenticationTypeID>
        <AuthenticationTypeName>מ.ר.</AuthenticationTypeName>
        <LegalEntityNumber>54385</LegalEntityNumber>
        <IsMainPartyType>true</IsMainPartyType>
        <CaseDisplayIdentifier>37897-10-21</CaseDisplayIdentifier>
        <CaseTypeID>10262</CaseTypeID>
        <CaseTypeName>תביעה לאחר הסדר התדיינויות במשפחה (תלה"מ)</CaseTypeName>
        <CaseName>גל נ' גל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עמיאל גל</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270882633</CasePartyID>
        <PartyTypeID>2</PartyTypeID>
        <ActivityStatusID>1</ActivityStatusID>
        <PartyAliasID>21</PartyAliasID>
        <PartyAliasName>בא כוח נתבעים</PartyAliasName>
        <LegalEntityID>387075</LegalEntityID>
        <CaseLegalEntityID>129099371</CaseLegalEntityID>
        <AuthenticationTypeID>4</AuthenticationTypeID>
        <AuthenticationTypeName>מ.ר.</AuthenticationTypeName>
        <LegalEntityNumber>24182</LegalEntityNumber>
        <IsMainPartyType>true</IsMainPartyType>
        <CaseDisplayIdentifier>37897-10-21</CaseDisplayIdentifier>
        <CaseTypeID>10262</CaseTypeID>
        <CaseTypeName>תביעה לאחר הסדר התדיינויות במשפחה (תלה"מ)</CaseTypeName>
        <CaseName>גל נ' גל</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MainAndSecSpec/>
        <IsPublicationProhibited>false</IsPublicationProhibited>
        <PublicationProhibitedFullName>חגית שלי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232101989</CasePartyID>
        <PartyTypeID>3</PartyTypeID>
        <ActivityStatusID>1</ActivityStatusID>
        <LegalEntityID>80056595</LegalEntityID>
        <CaseLegalEntityID>117073964</CaseLegalEntityID>
        <AssistantRoleID>24</AssistantRoleID>
        <AuthenticationTypeID>1</AuthenticationTypeID>
        <AuthenticationTypeName>ת"ז</AuthenticationTypeName>
        <LegalEntityNumber>223536905</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92072032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מנחם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232102055</CasePartyID>
        <PartyTypeID>3</PartyTypeID>
        <ActivityStatusID>1</ActivityStatusID>
        <LegalEntityID>80056600</LegalEntityID>
        <CaseLegalEntityID>117073982</CaseLegalEntityID>
        <AssistantRoleID>24</AssistantRoleID>
        <AuthenticationTypeID>1</AuthenticationTypeID>
        <AuthenticationTypeName>ת"ז</AuthenticationTypeName>
        <LegalEntityNumber>224373159</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92072040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232102105</CasePartyID>
        <PartyTypeID>3</PartyTypeID>
        <ActivityStatusID>1</ActivityStatusID>
        <LegalEntityID>80056603</LegalEntityID>
        <CaseLegalEntityID>117073995</CaseLegalEntityID>
        <AssistantRoleID>24</AssistantRoleID>
        <AuthenticationTypeID>1</AuthenticationTypeID>
        <AuthenticationTypeName>ת"ז</AuthenticationTypeName>
        <LegalEntityNumber>228037461</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92072046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דבורה גל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253952106</CasePartyID>
        <PartyTypeID>3</PartyTypeID>
        <ActivityStatusID>1</ActivityStatusID>
        <LegalEntityID>45305358</LegalEntityID>
        <CaseLegalEntityID>123810889</CaseLegalEntityID>
        <AssistantRoleID>26</AssistantRoleID>
        <AuthenticationTypeID>13</AuthenticationTypeID>
        <AuthenticationTypeName>משרדי ממשלה</AuthenticationTypeName>
        <LegalEntityNumber>570000935</LegalEntityNumber>
        <IsMainPartyType>true</IsMainPartyType>
        <CaseDisplayIdentifier>37897-10-21</CaseDisplayIdentifier>
        <CaseTypeID>10262</CaseTypeID>
        <CaseTypeName>תביעה לאחר הסדר התדיינויות במשפחה (תלה"מ)</CaseTypeName>
        <CaseName>גל נ' גל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אלינה ברזק</FullName>
        <FirstName>אלינה</FirstName>
        <LastName>ברזק</LastName>
        <PartyPropertyName/>
        <AuthenticationTypeAndNumber>ת"ז 306154279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258399589</CasePartyID>
        <PartyTypeID>5</PartyTypeID>
        <ActivityStatusID>1</ActivityStatusID>
        <PartyAliasID>102</PartyAliasID>
        <PartyAliasName>מומחה בית משפט</PartyAliasName>
        <LegalEntityID>72679898</LegalEntityID>
        <CaseLegalEntityID>125181316</CaseLegalEntityID>
        <AuthenticationTypeID>1</AuthenticationTypeID>
        <AuthenticationTypeName>ת"ז</AuthenticationTypeName>
        <LegalEntityNumber>306154279</LegalEntityNumber>
        <IsMainPartyType>true</IsMainPartyType>
        <CaseDisplayIdentifier>37897-10-21</CaseDisplayIdentifier>
        <CaseTypeID>10262</CaseTypeID>
        <CaseTypeName>תביעה לאחר הסדר התדיינויות במשפחה (תלה"מ)</CaseTypeName>
        <CaseName>גל נ' גל</CaseName>
        <FullAddress>אוכמנית 53 באר שבע שכ' נווה נוי</FullAddress>
        <MotionID>0</MotionID>
        <CasePleaID>0</CasePleaID>
        <LinkedCaseID>0</LinkedCaseID>
        <CasePartyCategoryID>1</CasePartyCategoryID>
        <LegalEntityAddressID>74788423</LegalEntityAddressID>
        <PleaTypeID>4</PleaTypeID>
        <GroupPartyAlias/>
        <IsConverted>false</IsConverted>
        <LegalEntityNameID>76801248</LegalEntityNameID>
        <RepresentatedNamesOfAssistant/>
        <LegalEntityTypeID>6</LegalEntityTypeID>
        <IsVerdictExists>false</IsVerdictExists>
        <IsAsirAzir>false</IsAsirAzir>
        <MainAndSecSpec/>
        <IsPublicationProhibited>false</IsPublicationProhibited>
        <PublicationProhibitedFullName>אלינה ברזק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שפיק מסאלחה</FullName>
        <FirstName>שפיק</FirstName>
        <LastName>מסאלחה</LastName>
        <PartyPropertyName/>
        <AuthenticationTypeAndNumber>ת"ז 054415179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276373438</CasePartyID>
        <PartyTypeID>5</PartyTypeID>
        <ActivityStatusID>1</ActivityStatusID>
        <PartyAliasID>102</PartyAliasID>
        <PartyAliasName>מומחה בית משפט</PartyAliasName>
        <LegalEntityID>71428271</LegalEntityID>
        <CaseLegalEntityID>131883390</CaseLegalEntityID>
        <AuthenticationTypeID>1</AuthenticationTypeID>
        <AuthenticationTypeName>ת"ז</AuthenticationTypeName>
        <LegalEntityNumber>054415179</LegalEntityNumber>
        <IsMainPartyType>true</IsMainPartyType>
        <CaseDisplayIdentifier>37897-10-21</CaseDisplayIdentifier>
        <CaseTypeID>10262</CaseTypeID>
        <CaseTypeName>תביעה לאחר הסדר התדיינויות במשפחה (תלה"מ)</CaseTypeName>
        <CaseName>גל נ' גל</CaseName>
        <FullAddress>ת.ד 24246 ירושלים </FullAddress>
        <EmailAddress>drshafiq.m@gmail.com</EmailAddress>
        <MotionID>0</MotionID>
        <CasePleaID>0</CasePleaID>
        <FatherName xml:space="preserve">        </FatherName>
        <LinkedCaseID>0</LinkedCaseID>
        <CasePartyCategoryID>1</CasePartyCategoryID>
        <LegalEntityAddressID>73046887</LegalEntityAddressID>
        <LegalEntityEmailAddressID>68391681</LegalEntityEmailAddressID>
        <PleaTypeID>4</PleaTypeID>
        <GroupPartyAlias/>
        <IsConverted>false</IsConverted>
        <LegalEntityNameID>74575618</LegalEntityNameID>
        <RepresentatedNamesOfAssistant/>
        <LegalEntityTypeID>6</LegalEntityTypeID>
        <IsVerdictExists>false</IsVerdictExists>
        <IsAsirAzir>false</IsAsirAzir>
        <MainAndSecSpec/>
        <IsPublicationProhibited>false</IsPublicationProhibited>
        <PublicationProhibitedFullName>שפיק מסאלחה</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עו"ס מיכל שיבז</FullName>
        <FirstName>עו"ס מיכל</FirstName>
        <LastName>שיבז</LastName>
        <PartyPropertyName/>
        <AuthenticationTypeAndNumber>ת"ז </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247245401</CasePartyID>
        <PartyTypeID>4</PartyTypeID>
        <ActivityStatusID>1</ActivityStatusID>
        <PartyAliasID>101</PartyAliasID>
        <PartyAliasName>עד בית משפט</PartyAliasName>
        <OrdinalNumber>0</OrdinalNumber>
        <LegalEntityID>80807192</LegalEntityID>
        <CaseLegalEntityID>121758282</CaseLegalEntityID>
        <AuthenticationTypeID>1</AuthenticationTypeID>
        <AuthenticationTypeName>ת"ז</AuthenticationTypeName>
        <IsMainPartyType>true</IsMainPartyType>
        <CaseDisplayIdentifier>37897-10-21</CaseDisplayIdentifier>
        <CaseTypeID>10262</CaseTypeID>
        <CaseTypeName>תביעה לאחר הסדר התדיינויות במשפחה (תלה"מ)</CaseTypeName>
        <CaseName>גל נ' גל</CaseName>
        <FullAddress>מחלקת רווחה ד' רבתי באר שבע באמצעות ב"כ הנתבע</FullAddress>
        <MotionID>0</MotionID>
        <CasePleaID>0</CasePleaID>
        <LinkedCaseID>0</LinkedCaseID>
        <CasePartyCategoryID>1</CasePartyCategoryID>
        <LegalEntityAddressID>87112496</LegalEntityAddressID>
        <PleaTypeID>4</PleaTypeID>
        <GroupPartyAlias/>
        <IsConverted>false</IsConverted>
        <LegalEntityNameID>93866411</LegalEntityNameID>
        <RepresentatedNamesOfAssistant/>
        <LegalEntityTypeID>1</LegalEntityTypeID>
        <IsVerdictExists>false</IsVerdictExists>
        <IsAsirAzir>false</IsAsirAzir>
        <MainAndSecSpec/>
        <IsPublicationProhibited>false</IsPublicationProhibited>
        <PublicationProhibitedFullName>עו"ס מיכל שיבז</PublicationProhibitedFullName>
      </CaseParties>
      <CaseParties>
        <PartyTypeName>צד</PartyTypeName>
        <ProceedingType>בקשות</ProceedingType>
        <PleaName>בקשה של נתבע 1 בקשה דחופה לפסילת שופט ולעיכוב הליכים עד למתן החלטה</PleaName>
        <PartyBelonging>צד א'</PartyBelonging>
        <RoleName>מבקש 1</RoleName>
        <IsSubProceeding>TRUE</IsSubProceeding>
        <FullName>עמיאל גל</FullName>
        <FirstName>עמיאל צבי</FirstName>
        <LastName>גל</LastName>
        <PartyPropertyName/>
        <AuthenticationTypeAndNumber>ת"ז 040025835</AuthenticationTypeAndNumber>
        <RepresentatedOrRepresentativesNames>חגית שלי</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279626599</CasePartyID>
        <PartyTypeID>1</PartyTypeID>
        <ActivityStatusID>1</ActivityStatusID>
        <PartyAliasID>3</PartyAliasID>
        <PartyAliasName>מבקש</PartyAliasName>
        <OrdinalNumber>1</OrdinalNumber>
        <LegalEntityID>79874155</LegalEntityID>
        <CaseLegalEntityID>117073899</CaseLegalEntityID>
        <AuthenticationTypeID>1</AuthenticationTypeID>
        <AuthenticationTypeName>ת"ז</AuthenticationTypeName>
        <LegalEntityNumber>040025835</LegalEntityNumber>
        <IsMainPartyType>false</IsMainPartyType>
        <CaseDisplayIdentifier>37897-10-21</CaseDisplayIdentifier>
        <CaseTypeID>10262</CaseTypeID>
        <CaseTypeName>תביעה לאחר הסדר התדיינויות במשפחה (תלה"מ)</CaseTypeName>
        <CaseName>גל נ' גל</CaseName>
        <FullAddress>יעקב דורי 21 באר שבע </FullAddress>
        <MotionID>110061235</MotionID>
        <CasePleaID>0</CasePleaID>
        <FatherName>יצחק אנג'ל</FatherName>
        <LinkedCaseID>0</LinkedCaseID>
        <PartyID>1</PartyID>
        <CasePartyCategoryID>4</CasePartyCategoryID>
        <LegalEntityAddressID>89344266</LegalEntityAddressID>
        <PleaTypeID>60</PleaTypeID>
        <GroupPartyAlias>מבקשים</GroupPartyAlias>
        <IsConverted>false</IsConverted>
        <LegalEntityRegisteredNameID>9577736</LegalEntityRegisteredNameID>
        <LegalEntityNameID>92072009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עמיאל גל</PublicationProhibitedFullName>
      </CaseParties>
      <CaseParties>
        <PartyTypeName>צד</PartyTypeName>
        <ProceedingType>בקשות</ProceedingType>
        <PleaName>בקשה של נתבע 1 בקשה דחופה לפסילת שופט ולעיכוב הליכים עד למתן החלטה</PleaName>
        <PartyBelonging>צד ב'</PartyBelonging>
        <RoleName>משיב 1</RoleName>
        <IsSubProceeding>TRUE</IsSubProceeding>
        <FullName>כרמית גל</FullName>
        <FirstName>כרמית חיה</FirstName>
        <LastName>גל</LastName>
        <PartyPropertyName/>
        <AuthenticationTypeAndNumber>ת"ז 034530014</AuthenticationTypeAndNumber>
        <RepresentatedOrRepresentativesNames>שולמית אלדן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279626600</CasePartyID>
        <PartyTypeID>1</PartyTypeID>
        <ActivityStatusID>1</ActivityStatusID>
        <PartyAliasID>4</PartyAliasID>
        <PartyAliasName>משיב</PartyAliasName>
        <OrdinalNumber>1</OrdinalNumber>
        <LegalEntityID>79874154</LegalEntityID>
        <CaseLegalEntityID>117073897</CaseLegalEntityID>
        <AuthenticationTypeID>1</AuthenticationTypeID>
        <AuthenticationTypeName>ת"ז</AuthenticationTypeName>
        <LegalEntityNumber>034530014</LegalEntityNumber>
        <IsMainPartyType>false</IsMainPartyType>
        <CaseDisplayIdentifier>37897-10-21</CaseDisplayIdentifier>
        <CaseTypeID>10262</CaseTypeID>
        <CaseTypeName>תביעה לאחר הסדר התדיינויות במשפחה (תלה"מ)</CaseTypeName>
        <CaseName>גל נ' גל</CaseName>
        <FullAddress>יעקב דורי 21/5 באר שבע </FullAddress>
        <MotionID>110061235</MotionID>
        <CasePleaID>0</CasePleaID>
        <FatherName>משה</FatherName>
        <LinkedCaseID>0</LinkedCaseID>
        <PartyID>2</PartyID>
        <CasePartyCategoryID>4</CasePartyCategoryID>
        <LegalEntityAddressID>85699508</LegalEntityAddressID>
        <PleaTypeID>60</PleaTypeID>
        <GroupPartyAlias>משיבים</GroupPartyAlias>
        <IsConverted>false</IsConverted>
        <LegalEntityRegisteredNameID>9577735</LegalEntityRegisteredNameID>
        <LegalEntityNameID>92072008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גל</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מרחבים- סדרי דין</FullName>
        <LastName>המחלקה לשירותים חברתיים- מרחבים- סדרי דין</LastName>
        <PartyPropertyName/>
        <AuthenticationTypeAndNumber>משרדי ממשלה 570001049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264390844</CasePartyID>
        <PartyTypeID>3</PartyTypeID>
        <ActivityStatusID>1</ActivityStatusID>
        <OrdinalNumber>1</OrdinalNumber>
        <LegalEntityID>57395592</LegalEntityID>
        <CaseLegalEntityID>127191743</CaseLegalEntityID>
        <AssistantRoleID>16</AssistantRoleID>
        <AuthenticationTypeID>13</AuthenticationTypeID>
        <AuthenticationTypeName>משרדי ממשלה</AuthenticationTypeName>
        <LegalEntityNumber>570001049</LegalEntityNumber>
        <IsMainPartyType>true</IsMainPartyType>
        <CaseDisplayIdentifier>37897-10-21</CaseDisplayIdentifier>
        <CaseTypeID>10262</CaseTypeID>
        <CaseTypeName>תביעה לאחר הסדר התדיינויות במשפחה (תלה"מ)</CaseTypeName>
        <CaseName>גל נ' גל</CaseName>
        <FullAddress>ד.נ הנגב  מועצה אזורית מרחבים</FullAddress>
        <EmailAddress>mazalk@merchavim.org.il</EmailAddress>
        <MotionID>0</MotionID>
        <CasePleaID>0</CasePleaID>
        <LinkedCaseID>0</LinkedCaseID>
        <PartyID>1</PartyID>
        <CasePartyCategoryID>2</CasePartyCategoryID>
        <LegalEntityAddressID>82725523</LegalEntityAddressID>
        <LegalEntityEmailAddressID>68246138</LegalEntityEmailAddressID>
        <PleaTypeID>4</PleaTypeID>
        <GroupPartyAlias/>
        <IsConverted>false</IsConverted>
        <LegalEntityRegisteredNameID>10200100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מרחבים- סדרי דין</PublicationProhibitedFullName>
      </CaseParties>
    </CasePartiesSelectionDS>
    <DecisionName>החלטה</DecisionName>
    <CourtDisplayName>בית משפט לענייני משפחה בבאר שבע</CourtDisplayName>
    <IsCaseJudgePanel>false</IsCaseJudgePanel>
    <DecisionSignatureDate>2024-11-14T09:50:51.6419061+02:00</DecisionSignatureDate>
    <OpenCaseDate>2021-10-17T09:43:00+03:00</OpenCaseDate>
    <CaseFeeSum>0.000</CaseFeeSum>
    <DecisionTypeID>1</DecisionTypeID>
    <DecisionSignatureUserName>אריאל ממן</DecisionSignatureUserName>
    <MotionID>110061235</MotionID>
    <DecisionSignatureDateHebrew>2024-11-14T09:50:51.6419061+02:00</DecisionSignatureDateHebrew>
    <MotionNumber>97</MotionNumber>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גל נ' גל</CaseName>
    <DecisionNumberInCase>154</DecisionNumberInCase>
  </dt_Decision>
  <dt_DecisionCase>
    <DecisionID>0</DecisionID>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שולמית אלדן</FullName>
        <FirstName>שולמית</FirstName>
        <LastName>אלדן</LastName>
        <PartyPropertyName/>
        <AuthenticationTypeAndNumber>מ.ר. 32677</AuthenticationTypeAndNumber>
        <RepresentatedOrRepresentativesNames>כרמית גל</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235716781</CasePartyID>
        <PartyTypeID>2</PartyTypeID>
        <ActivityStatusID>1</ActivityStatusID>
        <PartyAliasID>20</PartyAliasID>
        <PartyAliasName>בא כוח תובעים</PartyAliasName>
        <LegalEntityID>407206</LegalEntityID>
        <CaseLegalEntityID>118173753</CaseLegalEntityID>
        <AuthenticationTypeID>4</AuthenticationTypeID>
        <AuthenticationTypeName>מ.ר.</AuthenticationTypeName>
        <LegalEntityNumber>32677</LegalEntityNumber>
        <IsMainPartyType>true</IsMainPartyType>
        <CaseDisplayIdentifier>37897-10-21</CaseDisplayIdentifier>
        <CaseTypeID>10262</CaseTypeID>
        <CaseTypeName>תביעה לאחר הסדר התדיינויות במשפחה (תלה"מ)</CaseTypeName>
        <CaseName>גל נ' גל</CaseName>
        <FullAddress>אוסישקין 5 רמת השרון בניין מכבי</FullAddress>
        <MotionID>0</MotionID>
        <CasePleaID>0</CasePleaID>
        <FatherName xml:space="preserve">        </FatherName>
        <LinkedCaseID>0</LinkedCaseID>
        <PartyID>1</PartyID>
        <CasePartyCategoryID>2</CasePartyCategoryID>
        <LegalEntityAddressID>45833321</LegalEntityAddressID>
        <PleaTypeID>4</PleaTypeID>
        <LawyerOfficeName>אלדן-ונטורה</LawyerOfficeName>
        <LawyerOfficeID>419356</LawyerOfficeID>
        <GroupPartyAlias/>
        <IsConverted>false</IsConverted>
        <LegalEntityNameID>28190</LegalEntityNameID>
        <RepresentatedNamesOfAssistant/>
        <LegalEntityTypeID>4</LegalEntityTypeID>
        <IsVerdictExists>false</IsVerdictExists>
        <IsAsirAzir>false</IsAsirAzir>
        <MainAndSecSpec/>
        <IsPublicationProhibited>false</IsPublicationProhibited>
        <PublicationProhibitedFullName>שולמית אלדן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254020862</CasePartyID>
        <PartyTypeID>2</PartyTypeID>
        <ActivityStatusID>1</ActivityStatusID>
        <PartyAliasID>105</PartyAliasID>
        <PartyAliasName>בא כוח מסייעים</PartyAliasName>
        <LegalEntityID>69484296</LegalEntityID>
        <CaseLegalEntityID>123832395</CaseLegalEntityID>
        <AuthenticationTypeID>4</AuthenticationTypeID>
        <AuthenticationTypeName>מ.ר.</AuthenticationTypeName>
        <LegalEntityNumber>54385</LegalEntityNumber>
        <IsMainPartyType>true</IsMainPartyType>
        <CaseDisplayIdentifier>37897-10-21</CaseDisplayIdentifier>
        <CaseTypeID>10262</CaseTypeID>
        <CaseTypeName>תביעה לאחר הסדר התדיינויות במשפחה (תלה"מ)</CaseTypeName>
        <CaseName>גל נ' גל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4</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חגית שלי</FullName>
        <FirstName>חגית</FirstName>
        <LastName>שלי</LastName>
        <PartyPropertyName/>
        <AuthenticationTypeAndNumber>מ.ר. 24182</AuthenticationTypeAndNumber>
        <RepresentatedOrRepresentativesNames>עמיאל גל</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270882633</CasePartyID>
        <PartyTypeID>2</PartyTypeID>
        <ActivityStatusID>1</ActivityStatusID>
        <PartyAliasID>21</PartyAliasID>
        <PartyAliasName>בא כוח נתבעים</PartyAliasName>
        <LegalEntityID>387075</LegalEntityID>
        <CaseLegalEntityID>129099371</CaseLegalEntityID>
        <AuthenticationTypeID>4</AuthenticationTypeID>
        <AuthenticationTypeName>מ.ר.</AuthenticationTypeName>
        <LegalEntityNumber>24182</LegalEntityNumber>
        <IsMainPartyType>true</IsMainPartyType>
        <CaseDisplayIdentifier>37897-10-21</CaseDisplayIdentifier>
        <CaseTypeID>10262</CaseTypeID>
        <CaseTypeName>תביעה לאחר הסדר התדיינויות במשפחה (תלה"מ)</CaseTypeName>
        <CaseName>גל נ' גל</CaseName>
        <FullAddress>הנרייטה סולד 8 א' דירה 7 קומה 704 באר שבע </FullAddress>
        <EmailAddress>hagit.shelly@gmail.com</EmailAddress>
        <MotionID>0</MotionID>
        <CasePleaID>0</CasePleaID>
        <LinkedCaseID>0</LinkedCaseID>
        <PartyID>2</PartyID>
        <CasePartyCategoryID>2</CasePartyCategoryID>
        <LegalEntityAddressID>74932474</LegalEntityAddressID>
        <LegalEntityEmailAddressID>67851479</LegalEntityEmailAddressID>
        <PleaTypeID>4</PleaTypeID>
        <LawyerOfficeName>משרד עו"ד: חגית שלי</LawyerOfficeName>
        <LawyerOfficeID>427719</LawyerOfficeID>
        <GroupPartyAlias/>
        <IsConverted>false</IsConverted>
        <LegalEntityNameID>8059</LegalEntityNameID>
        <RepresentatedNamesOfAssistant/>
        <LegalEntityTypeID>4</LegalEntityTypeID>
        <IsVerdictExists>false</IsVerdictExists>
        <IsAsirAzir>false</IsAsirAzir>
        <MainAndSecSpec/>
        <IsPublicationProhibited>false</IsPublicationProhibited>
        <PublicationProhibitedFullName>חגית שלי</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אור מנחם גל (קטין)</FullName>
        <FirstName>אור מנחם</FirstName>
        <LastName>גל</LastName>
        <PartyPropertyID>2</PartyPropertyID>
        <PartyPropertyName/>
        <AuthenticationTypeAndNumber>ת"ז 223536905</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232101989</CasePartyID>
        <PartyTypeID>3</PartyTypeID>
        <ActivityStatusID>1</ActivityStatusID>
        <LegalEntityID>80056595</LegalEntityID>
        <CaseLegalEntityID>117073964</CaseLegalEntityID>
        <AssistantRoleID>24</AssistantRoleID>
        <AuthenticationTypeID>1</AuthenticationTypeID>
        <AuthenticationTypeName>ת"ז</AuthenticationTypeName>
        <LegalEntityNumber>223536905</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2014-07-31T00:00:00+03:00</BirthDate>
        <FatherName>עמיאל צבי</FatherName>
        <LinkedCaseID>0</LinkedCaseID>
        <PartyID>1</PartyID>
        <CasePartyCategoryID>2</CasePartyCategoryID>
        <PleaTypeID>4</PleaTypeID>
        <GroupPartyAlias/>
        <IsConverted>false</IsConverted>
        <LegalEntityRegisteredNameID>9674702</LegalEntityRegisteredNameID>
        <LegalEntityNameID>92072032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מנחם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שיר הדסה גל (קטין)</FullName>
        <FirstName>שיר הדסה</FirstName>
        <LastName>גל</LastName>
        <PartyPropertyID>2</PartyPropertyID>
        <PartyPropertyName/>
        <AuthenticationTypeAndNumber>ת"ז 224373159</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232102055</CasePartyID>
        <PartyTypeID>3</PartyTypeID>
        <ActivityStatusID>1</ActivityStatusID>
        <LegalEntityID>80056600</LegalEntityID>
        <CaseLegalEntityID>117073982</CaseLegalEntityID>
        <AssistantRoleID>24</AssistantRoleID>
        <AuthenticationTypeID>1</AuthenticationTypeID>
        <AuthenticationTypeName>ת"ז</AuthenticationTypeName>
        <LegalEntityNumber>224373159</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2016-03-23T00:00:00+02:00</BirthDate>
        <FatherName>עמיאל צבי</FatherName>
        <LinkedCaseID>0</LinkedCaseID>
        <PartyID>1</PartyID>
        <CasePartyCategoryID>2</CasePartyCategoryID>
        <PleaTypeID>4</PleaTypeID>
        <GroupPartyAlias/>
        <IsConverted>false</IsConverted>
        <LegalEntityRegisteredNameID>9674705</LegalEntityRegisteredNameID>
        <LegalEntityNameID>92072040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 הדסה גל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תמר דבורה גל (קטין)</FullName>
        <FirstName>תמר דבורה</FirstName>
        <LastName>גל</LastName>
        <PartyPropertyID>2</PartyPropertyID>
        <PartyPropertyName/>
        <AuthenticationTypeAndNumber>ת"ז 228037461</AuthenticationTypeAndNumber>
        <RepresentatedOrRepresentativesNames>נטע ממן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232102105</CasePartyID>
        <PartyTypeID>3</PartyTypeID>
        <ActivityStatusID>1</ActivityStatusID>
        <LegalEntityID>80056603</LegalEntityID>
        <CaseLegalEntityID>117073995</CaseLegalEntityID>
        <AssistantRoleID>24</AssistantRoleID>
        <AuthenticationTypeID>1</AuthenticationTypeID>
        <AuthenticationTypeName>ת"ז</AuthenticationTypeName>
        <LegalEntityNumber>228037461</LegalEntityNumber>
        <IsMainPartyType>true</IsMainPartyType>
        <CaseDisplayIdentifier>37897-10-21</CaseDisplayIdentifier>
        <CaseTypeID>10262</CaseTypeID>
        <CaseTypeName>תביעה לאחר הסדר התדיינויות במשפחה (תלה"מ)</CaseTypeName>
        <CaseName>גל נ' גל</CaseName>
        <FullAddress/>
        <MotionID>0</MotionID>
        <CasePleaID>0</CasePleaID>
        <BirthDate>2019-11-01T00:00:00+02:00</BirthDate>
        <FatherName>עמיאל צבי</FatherName>
        <LinkedCaseID>0</LinkedCaseID>
        <PartyID>1</PartyID>
        <CasePartyCategoryID>2</CasePartyCategoryID>
        <PleaTypeID>4</PleaTypeID>
        <GroupPartyAlias/>
        <IsConverted>false</IsConverted>
        <LegalEntityRegisteredNameID>9674707</LegalEntityRegisteredNameID>
        <LegalEntityNameID>92072046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תמר דבורה גל (קטין)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253952106</CasePartyID>
        <PartyTypeID>3</PartyTypeID>
        <ActivityStatusID>1</ActivityStatusID>
        <LegalEntityID>45305358</LegalEntityID>
        <CaseLegalEntityID>123810889</CaseLegalEntityID>
        <AssistantRoleID>26</AssistantRoleID>
        <AuthenticationTypeID>13</AuthenticationTypeID>
        <AuthenticationTypeName>משרדי ממשלה</AuthenticationTypeName>
        <LegalEntityNumber>570000935</LegalEntityNumber>
        <IsMainPartyType>true</IsMainPartyType>
        <CaseDisplayIdentifier>37897-10-21</CaseDisplayIdentifier>
        <CaseTypeID>10262</CaseTypeID>
        <CaseTypeName>תביעה לאחר הסדר התדיינויות במשפחה (תלה"מ)</CaseTypeName>
        <CaseName>גל נ' גל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אלינה ברזק</FullName>
        <FirstName>אלינה</FirstName>
        <LastName>ברזק</LastName>
        <PartyPropertyName/>
        <AuthenticationTypeAndNumber>ת"ז 306154279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258399589</CasePartyID>
        <PartyTypeID>5</PartyTypeID>
        <ActivityStatusID>1</ActivityStatusID>
        <PartyAliasID>102</PartyAliasID>
        <PartyAliasName>מומחה בית משפט</PartyAliasName>
        <LegalEntityID>72679898</LegalEntityID>
        <CaseLegalEntityID>125181316</CaseLegalEntityID>
        <AuthenticationTypeID>1</AuthenticationTypeID>
        <AuthenticationTypeName>ת"ז</AuthenticationTypeName>
        <LegalEntityNumber>306154279</LegalEntityNumber>
        <IsMainPartyType>true</IsMainPartyType>
        <CaseDisplayIdentifier>37897-10-21</CaseDisplayIdentifier>
        <CaseTypeID>10262</CaseTypeID>
        <CaseTypeName>תביעה לאחר הסדר התדיינויות במשפחה (תלה"מ)</CaseTypeName>
        <CaseName>גל נ' גל</CaseName>
        <FullAddress>אוכמנית 53 באר שבע שכ' נווה נוי</FullAddress>
        <MotionID>0</MotionID>
        <CasePleaID>0</CasePleaID>
        <LinkedCaseID>0</LinkedCaseID>
        <CasePartyCategoryID>1</CasePartyCategoryID>
        <LegalEntityAddressID>74788423</LegalEntityAddressID>
        <PleaTypeID>4</PleaTypeID>
        <GroupPartyAlias/>
        <IsConverted>false</IsConverted>
        <LegalEntityNameID>76801248</LegalEntityNameID>
        <RepresentatedNamesOfAssistant/>
        <LegalEntityTypeID>6</LegalEntityTypeID>
        <IsVerdictExists>false</IsVerdictExists>
        <IsAsirAzir>false</IsAsirAzir>
        <MainAndSecSpec/>
        <IsPublicationProhibited>false</IsPublicationProhibited>
        <PublicationProhibitedFullName>אלינה ברזק</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שפיק מסאלחה</FullName>
        <FirstName>שפיק</FirstName>
        <LastName>מסאלחה</LastName>
        <PartyPropertyName/>
        <AuthenticationTypeAndNumber>ת"ז 054415179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276373438</CasePartyID>
        <PartyTypeID>5</PartyTypeID>
        <ActivityStatusID>1</ActivityStatusID>
        <PartyAliasID>102</PartyAliasID>
        <PartyAliasName>מומחה בית משפט</PartyAliasName>
        <LegalEntityID>71428271</LegalEntityID>
        <CaseLegalEntityID>131883390</CaseLegalEntityID>
        <AuthenticationTypeID>1</AuthenticationTypeID>
        <AuthenticationTypeName>ת"ז</AuthenticationTypeName>
        <LegalEntityNumber>054415179</LegalEntityNumber>
        <IsMainPartyType>true</IsMainPartyType>
        <CaseDisplayIdentifier>37897-10-21</CaseDisplayIdentifier>
        <CaseTypeID>10262</CaseTypeID>
        <CaseTypeName>תביעה לאחר הסדר התדיינויות במשפחה (תלה"מ)</CaseTypeName>
        <CaseName>גל נ' גל</CaseName>
        <FullAddress>ת.ד 24246 ירושלים </FullAddress>
        <EmailAddress>drshafiq.m@gmail.com</EmailAddress>
        <MotionID>0</MotionID>
        <CasePleaID>0</CasePleaID>
        <FatherName xml:space="preserve">        </FatherName>
        <LinkedCaseID>0</LinkedCaseID>
        <CasePartyCategoryID>1</CasePartyCategoryID>
        <LegalEntityAddressID>73046887</LegalEntityAddressID>
        <LegalEntityEmailAddressID>68391681</LegalEntityEmailAddressID>
        <PleaTypeID>4</PleaTypeID>
        <GroupPartyAlias/>
        <IsConverted>false</IsConverted>
        <LegalEntityNameID>74575618</LegalEntityNameID>
        <RepresentatedNamesOfAssistant/>
        <LegalEntityTypeID>6</LegalEntityTypeID>
        <IsVerdictExists>false</IsVerdictExists>
        <IsAsirAzir>false</IsAsirAzir>
        <MainAndSecSpec/>
        <IsPublicationProhibited>false</IsPublicationProhibited>
        <PublicationProhibitedFullName>שפיק מסאלחה</PublicationProhibitedFullName>
      </CaseParties>
      <CaseParties>
        <PartyTypeName>עד</PartyTypeName>
        <ProceedingType>בית משפט</ProceedingType>
        <PleaName>כתב תביעה</PleaName>
        <PartyBelonging> - </PartyBelonging>
        <RoleName>עד בית משפט 0</RoleName>
        <IsSubProceeding>FALSE</IsSubProceeding>
        <FullName>עו"ס מיכל שיבז</FullName>
        <FirstName>עו"ס מיכל</FirstName>
        <LastName>שיבז</LastName>
        <PartyPropertyName/>
        <AuthenticationTypeAndNumber>ת"ז </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247245401</CasePartyID>
        <PartyTypeID>4</PartyTypeID>
        <ActivityStatusID>1</ActivityStatusID>
        <PartyAliasID>101</PartyAliasID>
        <PartyAliasName>עד בית משפט</PartyAliasName>
        <OrdinalNumber>0</OrdinalNumber>
        <LegalEntityID>80807192</LegalEntityID>
        <CaseLegalEntityID>121758282</CaseLegalEntityID>
        <AuthenticationTypeID>1</AuthenticationTypeID>
        <AuthenticationTypeName>ת"ז</AuthenticationTypeName>
        <IsMainPartyType>true</IsMainPartyType>
        <CaseDisplayIdentifier>37897-10-21</CaseDisplayIdentifier>
        <CaseTypeID>10262</CaseTypeID>
        <CaseTypeName>תביעה לאחר הסדר התדיינויות במשפחה (תלה"מ)</CaseTypeName>
        <CaseName>גל נ' גל</CaseName>
        <FullAddress>מחלקת רווחה ד' רבתי באר שבע באמצעות ב"כ הנתבע</FullAddress>
        <MotionID>0</MotionID>
        <CasePleaID>0</CasePleaID>
        <LinkedCaseID>0</LinkedCaseID>
        <CasePartyCategoryID>1</CasePartyCategoryID>
        <LegalEntityAddressID>87112496</LegalEntityAddressID>
        <PleaTypeID>4</PleaTypeID>
        <GroupPartyAlias/>
        <IsConverted>false</IsConverted>
        <LegalEntityNameID>93866411</LegalEntityNameID>
        <RepresentatedNamesOfAssistant/>
        <LegalEntityTypeID>1</LegalEntityTypeID>
        <IsVerdictExists>false</IsVerdictExists>
        <IsAsirAzir>false</IsAsirAzir>
        <MainAndSecSpec/>
        <IsPublicationProhibited>false</IsPublicationProhibited>
        <PublicationProhibitedFullName>עו"ס מיכל שיבז</PublicationProhibitedFullName>
      </CaseParties>
      <CaseParties>
        <PartyTypeName>צד</PartyTypeName>
        <ProceedingType>בקשות</ProceedingType>
        <PleaName>בקשה של נתבע 1 בקשה דחופה לפסילת שופט ולעיכוב הליכים עד למתן החלטה</PleaName>
        <PartyBelonging>צד א'</PartyBelonging>
        <RoleName>מבקש 1</RoleName>
        <IsSubProceeding>TRUE</IsSubProceeding>
        <FullName>עמיאל גל</FullName>
        <FirstName>עמיאל צבי</FirstName>
        <LastName>גל</LastName>
        <PartyPropertyName/>
        <AuthenticationTypeAndNumber>ת"ז 040025835</AuthenticationTypeAndNumber>
        <RepresentatedOrRepresentativesNames>חגית שלי</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279626599</CasePartyID>
        <PartyTypeID>1</PartyTypeID>
        <ActivityStatusID>1</ActivityStatusID>
        <PartyAliasID>3</PartyAliasID>
        <PartyAliasName>מבקש</PartyAliasName>
        <OrdinalNumber>1</OrdinalNumber>
        <LegalEntityID>79874155</LegalEntityID>
        <CaseLegalEntityID>117073899</CaseLegalEntityID>
        <AuthenticationTypeID>1</AuthenticationTypeID>
        <AuthenticationTypeName>ת"ז</AuthenticationTypeName>
        <LegalEntityNumber>040025835</LegalEntityNumber>
        <IsMainPartyType>false</IsMainPartyType>
        <CaseDisplayIdentifier>37897-10-21</CaseDisplayIdentifier>
        <CaseTypeID>10262</CaseTypeID>
        <CaseTypeName>תביעה לאחר הסדר התדיינויות במשפחה (תלה"מ)</CaseTypeName>
        <CaseName>גל נ' גל</CaseName>
        <FullAddress>יעקב דורי 21 באר שבע </FullAddress>
        <MotionID>110061235</MotionID>
        <CasePleaID>0</CasePleaID>
        <FatherName>יצחק אנג'ל</FatherName>
        <LinkedCaseID>0</LinkedCaseID>
        <PartyID>1</PartyID>
        <CasePartyCategoryID>4</CasePartyCategoryID>
        <LegalEntityAddressID>89344266</LegalEntityAddressID>
        <PleaTypeID>60</PleaTypeID>
        <GroupPartyAlias>מבקשים</GroupPartyAlias>
        <IsConverted>false</IsConverted>
        <LegalEntityRegisteredNameID>9577736</LegalEntityRegisteredNameID>
        <LegalEntityNameID>92072009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עמיאל גל</PublicationProhibitedFullName>
      </CaseParties>
      <CaseParties>
        <PartyTypeName>צד</PartyTypeName>
        <ProceedingType>בקשות</ProceedingType>
        <PleaName>בקשה של נתבע 1 בקשה דחופה לפסילת שופט ולעיכוב הליכים עד למתן החלטה</PleaName>
        <PartyBelonging>צד ב'</PartyBelonging>
        <RoleName>משיב 1</RoleName>
        <IsSubProceeding>TRUE</IsSubProceeding>
        <FullName>כרמית גל</FullName>
        <FirstName>כרמית חיה</FirstName>
        <LastName>גל</LastName>
        <PartyPropertyName/>
        <AuthenticationTypeAndNumber>ת"ז 034530014</AuthenticationTypeAndNumber>
        <RepresentatedOrRepresentativesNames>שולמית אלדן</RepresentatedOrRepresentativesNames>
        <RepresentatedOrRepresentativesCount>1</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279626600</CasePartyID>
        <PartyTypeID>1</PartyTypeID>
        <ActivityStatusID>1</ActivityStatusID>
        <PartyAliasID>4</PartyAliasID>
        <PartyAliasName>משיב</PartyAliasName>
        <OrdinalNumber>1</OrdinalNumber>
        <LegalEntityID>79874154</LegalEntityID>
        <CaseLegalEntityID>117073897</CaseLegalEntityID>
        <AuthenticationTypeID>1</AuthenticationTypeID>
        <AuthenticationTypeName>ת"ז</AuthenticationTypeName>
        <LegalEntityNumber>034530014</LegalEntityNumber>
        <IsMainPartyType>false</IsMainPartyType>
        <CaseDisplayIdentifier>37897-10-21</CaseDisplayIdentifier>
        <CaseTypeID>10262</CaseTypeID>
        <CaseTypeName>תביעה לאחר הסדר התדיינויות במשפחה (תלה"מ)</CaseTypeName>
        <CaseName>גל נ' גל</CaseName>
        <FullAddress>יעקב דורי 21/5 באר שבע </FullAddress>
        <MotionID>110061235</MotionID>
        <CasePleaID>0</CasePleaID>
        <FatherName>משה</FatherName>
        <LinkedCaseID>0</LinkedCaseID>
        <PartyID>2</PartyID>
        <CasePartyCategoryID>4</CasePartyCategoryID>
        <LegalEntityAddressID>85699508</LegalEntityAddressID>
        <PleaTypeID>60</PleaTypeID>
        <GroupPartyAlias>משיבים</GroupPartyAlias>
        <IsConverted>false</IsConverted>
        <LegalEntityRegisteredNameID>9577735</LegalEntityRegisteredNameID>
        <LegalEntityNameID>92072008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כרמית גל</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מרחבים- סדרי דין</FullName>
        <LastName>המחלקה לשירותים חברתיים- מרחבים- סדרי דין</LastName>
        <PartyPropertyName/>
        <AuthenticationTypeAndNumber>משרדי ממשלה 570001049</AuthenticationTypeAndNumber>
        <RepresentatedOrRepresentativesNames/>
        <RepresentatedOrRepresentativesCount>0</RepresentatedOrRepresentativesCount>
        <InvitedBy/>
        <CaseID>78712617</CaseID>
        <CaseJudicialPersonPresentationDS>
          <CaseJudicalPersonActive>
            <CaseID>78712617</CaseID>
            <MotionID>110061235</MotionID>
            <JudicialPersonID>036029429@GOV.IL</JudicialPersonID>
            <JudicialPersonTypeID>1</JudicialPersonTypeID>
            <JudicialTypeID>1</JudicialTypeID>
            <IsChairman>false</IsChairman>
            <TreatmentStartDate>2024-11-07T14:25:05.563+02:00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264390844</CasePartyID>
        <PartyTypeID>3</PartyTypeID>
        <ActivityStatusID>1</ActivityStatusID>
        <OrdinalNumber>1</OrdinalNumber>
        <LegalEntityID>57395592</LegalEntityID>
        <CaseLegalEntityID>127191743</CaseLegalEntityID>
        <AssistantRoleID>16</AssistantRoleID>
        <AuthenticationTypeID>13</AuthenticationTypeID>
        <AuthenticationTypeName>משרדי ממשלה</AuthenticationTypeName>
        <LegalEntityNumber>570001049</LegalEntityNumber>
        <IsMainPartyType>true</IsMainPartyType>
        <CaseDisplayIdentifier>37897-10-21</CaseDisplayIdentifier>
        <CaseTypeID>10262</CaseTypeID>
        <CaseTypeName>תביעה לאחר הסדר התדיינויות במשפחה (תלה"מ)</CaseTypeName>
        <CaseName>גל נ' גל</CaseName>
        <FullAddress>ד.נ הנגב  מועצה אזורית מרחבים</FullAddress>
        <EmailAddress>mazalk@merchavim.org.il</EmailAddress>
        <MotionID>0</MotionID>
        <CasePleaID>0</CasePleaID>
        <LinkedCaseID>0</LinkedCaseID>
        <PartyID>1</PartyID>
        <CasePartyCategoryID>2</CasePartyCategoryID>
        <LegalEntityAddressID>82725523</LegalEntityAddressID>
        <LegalEntityEmailAddressID>68246138</LegalEntityEmailAddressID>
        <PleaTypeID>4</PleaTypeID>
        <GroupPartyAlias/>
        <IsConverted>false</IsConverted>
        <LegalEntityRegisteredNameID>10200100</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מרחבים- סדרי דין</PublicationProhibitedFullName>
      </CaseParties>
    </CasePartiesSelectionDS>
    <CaseName>גל נ' גל</CaseName>
    <CaseDisplayIdentifier>37897-10-21</CaseDisplayIdentifier>
    <CaseInterestID>10510</CaseInterestID>
    <CaseTypeShortName>תלה"מ</CaseTypeShortName>
  </dt_DecisionCase>
  <dt_DecisionJudgePanel>
    <JudgeID>036029429@GOV.IL</JudgeID>
    <DisplayName>אריאל ממן</DisplayName>
    <RoleName>שופט</RoleName>
    <UserTitleName>שופט</UserTitleName>
  </dt_DecisionJudgePanel>
  <dt_LegalEntityDetails>
    <Fax/>
    <Phone/>
    <AddressDesc/>
    <PartyID>1</PartyID>
    <PartyTypeID>3</PartyTypeID>
    <DecisionID>0</DecisionID>
    <AssistantRoleID>24</AssistantRoleID>
    <StreetName/>
    <CityName/>
    <FullName>אור מנחם  גל </FullName>
    <Email/>
    <IsPublicationProhibited>false</IsPublicationProhibited>
  </dt_LegalEntityDetails>
  <dt_LegalEntityDetails>
    <Fax/>
    <Phone/>
    <AddressDesc/>
    <PartyID>1</PartyID>
    <PartyTypeID>3</PartyTypeID>
    <DecisionID>0</DecisionID>
    <AssistantRoleID>24</AssistantRoleID>
    <StreetName/>
    <CityName/>
    <FullName>שיר הדסה  גל </FullName>
    <Email/>
    <IsPublicationProhibited>false</IsPublicationProhibited>
  </dt_LegalEntityDetails>
  <dt_LegalEntityDetails>
    <Fax/>
    <Phone/>
    <AddressDesc/>
    <PartyID>1</PartyID>
    <PartyTypeID>3</PartyTypeID>
    <DecisionID>0</DecisionID>
    <AssistantRoleID>24</AssistantRoleID>
    <StreetName/>
    <CityName/>
    <FullName>תמר דבורה  גל </FullName>
    <Email/>
    <IsPublicationProhibited>false</IsPublicationProhibited>
  </dt_LegalEntityDetails>
  <dt_LegalEntityDetails>
    <Fax>03-5492225</Fax>
    <Phone>03-5402494</Phone>
    <AddressDesc>בניין מכבי</AddressDesc>
    <PartyID>1</PartyID>
    <PartyTypeID>2</PartyTypeID>
    <DecisionID>0</DecisionID>
    <StreetName>אוסישקין 5</StreetName>
    <ZipCode>47210</ZipCode>
    <CityName>רמת השרון</CityName>
    <FullName>שולמית אלדן</FullName>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Fax>08-6403080</Fax>
    <Phone>08-6400351</Phone>
    <AddressDesc>שכ' נווה נוי </AddressDesc>
    <PartyTypeID>5</PartyTypeID>
    <DecisionID>0</DecisionID>
    <StreetName>אוכמנית 53 </StreetName>
    <CityName>באר שבע</CityName>
    <FullName>אלינה ברזק </FullName>
    <Position>1</Position>
    <IsPublicationProhibited>false</IsPublicationProhibited>
  </dt_LegalEntityDetails>
  <dt_LegalEntityDetails>
    <Fax>08-6234366</Fax>
    <Phone>077-9234366</Phone>
    <PartyID>2</PartyID>
    <PartyTypeID>2</PartyTypeID>
    <DecisionID>0</DecisionID>
    <StreetName>הנרייטה סולד 8 א' דירה 7 קומה 704</StreetName>
    <CityName>באר שבע</CityName>
    <FullName>חגית שלי</FullName>
    <Email>hagit.shelly@gmail.com</Email>
    <IsPublicationProhibited>false</IsPublicationProhibited>
  </dt_LegalEntityDetails>
  <dt_LegalEntityDetails>
    <Fax>02-6765436</Fax>
    <PartyTypeID>5</PartyTypeID>
    <DecisionID>0</DecisionID>
    <StreetName>ת.ד 24246</StreetName>
    <ZipCode>91240</ZipCode>
    <CityName>ירושלים</CityName>
    <FullName>שפיק מסאלחה</FullName>
    <Email>drshafiq.m@gmail.com</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יעקב דורי 21/5</StreetName>
    <CityName>באר שבע</CityName>
    <FullName>כרמית  גל </FullName>
    <IsPublicationProhibited>false</IsPublicationProhibited>
  </dt_LegalEntityDetails>
  <dt_LegalEntityDetails>
    <PartyID>2</PartyID>
    <PartyTypeID>1</PartyTypeID>
    <DecisionID>0</DecisionID>
    <StreetName>יעקב דורי 21</StreetName>
    <CityName>באר שבע</CityName>
    <FullName>עמיאל  גל </FullName>
    <IsPublicationProhibited>false</IsPublicationProhibited>
  </dt_LegalEntityDetails>
  <dt_LegalEntityDetails>
    <Fax>08-9929466</Fax>
    <Phone>08-9929460</Phone>
    <AddressDesc>מועצה אזורית מרחבים</AddressDesc>
    <PartyID>1</PartyID>
    <PartyTypeID>3</PartyTypeID>
    <DecisionID>0</DecisionID>
    <AssistantRoleID>16</AssistantRoleID>
    <StreetName>ד.נ הנגב</StreetName>
    <ZipCode>8510300</ZipCode>
    <CityName/>
    <FullName> המחלקה לשירותים חברתיים- מרחבים- סדרי דין</FullName>
    <Email>mazalk@merchavim.org.il</Email>
    <IsPublicationProhibited>false</IsPublicationProhibited>
  </dt_LegalEntityDetails>
  <dt_CaseJudicalPersonActive>
    <CaseJudicalPerson>שופט אריאל ממן</CaseJudicalPerson>
  </dt_CaseJudicalPersonActive>
  <dt_Sitting>
    <FutureSittingDate>2024-12-05T10:00:00+02:00</FutureSittingDate>
    <PreviousMeetingDate>2024-09-16T12:00:00+03:00</PreviousMeetingDate>
    <NextSittingTypeID>2</NextSittingTypeID>
    <PreviousSittingTypeID>1</PreviousSittingTypeID>
    <NextMeetingDisplayName>שופט אריאל ממן</NextMeetingDisplayName>
    <NextMeetingRoleName>שופט</NextMeetingRoleName>
    <NextMeetingUserTitleName>שופט</NextMeetingUserTitleName>
    <NextMeetingUserUPN>036029429@GOV.IL</NextMeetingUserUPN>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125FE-248F-4AF8-A7B9-2611483CF7F0}">
  <ds:schemaRefs/>
</ds:datastoreItem>
</file>

<file path=customXml/itemProps2.xml><?xml version="1.0" encoding="utf-8"?>
<ds:datastoreItem xmlns:ds="http://schemas.openxmlformats.org/officeDocument/2006/customXml" ds:itemID="{98BD2A03-0795-4598-BEAA-BD29BA9F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4343</Words>
  <Characters>21718</Characters>
  <Application>Microsoft Office Word</Application>
  <DocSecurity>0</DocSecurity>
  <Lines>180</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2024-11-27T10:34:00Z</dcterms:created>
  <dcterms:modified xsi:type="dcterms:W3CDTF">2024-11-27T10:34:00Z</dcterms:modified>
</cp:coreProperties>
</file>